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60EB" w14:textId="77777777" w:rsidR="000240A9" w:rsidRDefault="00CB2E94" w:rsidP="00CB2E94">
      <w:pPr>
        <w:jc w:val="center"/>
        <w:rPr>
          <w:rFonts w:asciiTheme="majorHAnsi" w:eastAsiaTheme="majorEastAsia" w:hAnsiTheme="majorHAnsi" w:cstheme="majorBidi"/>
          <w:b/>
          <w:bCs/>
          <w:color w:val="003D69"/>
          <w:sz w:val="32"/>
          <w:szCs w:val="48"/>
        </w:rPr>
      </w:pPr>
      <w:r w:rsidRPr="00CB2E94">
        <w:rPr>
          <w:rFonts w:asciiTheme="majorHAnsi" w:eastAsiaTheme="majorEastAsia" w:hAnsiTheme="majorHAnsi" w:cstheme="majorBidi"/>
          <w:b/>
          <w:bCs/>
          <w:color w:val="003D69"/>
          <w:sz w:val="32"/>
          <w:szCs w:val="48"/>
        </w:rPr>
        <w:t xml:space="preserve">Information sheet for applicants for </w:t>
      </w:r>
      <w:r w:rsidR="000240A9" w:rsidRPr="00CB2E94">
        <w:rPr>
          <w:rFonts w:asciiTheme="majorHAnsi" w:eastAsiaTheme="majorEastAsia" w:hAnsiTheme="majorHAnsi" w:cstheme="majorBidi"/>
          <w:b/>
          <w:bCs/>
          <w:color w:val="003D69"/>
          <w:sz w:val="32"/>
          <w:szCs w:val="48"/>
        </w:rPr>
        <w:t xml:space="preserve">Board vacancy </w:t>
      </w:r>
    </w:p>
    <w:p w14:paraId="26578A67" w14:textId="5A88DA5B" w:rsidR="00D57B82" w:rsidRPr="00CB2E94" w:rsidRDefault="00CB2E94" w:rsidP="00CB2E94">
      <w:pPr>
        <w:jc w:val="center"/>
        <w:rPr>
          <w:rFonts w:asciiTheme="majorHAnsi" w:eastAsiaTheme="majorEastAsia" w:hAnsiTheme="majorHAnsi" w:cstheme="majorBidi"/>
          <w:b/>
          <w:bCs/>
          <w:color w:val="003D69"/>
          <w:sz w:val="32"/>
          <w:szCs w:val="48"/>
        </w:rPr>
      </w:pPr>
      <w:r w:rsidRPr="00CB2E94">
        <w:rPr>
          <w:rFonts w:asciiTheme="majorHAnsi" w:eastAsiaTheme="majorEastAsia" w:hAnsiTheme="majorHAnsi" w:cstheme="majorBidi"/>
          <w:b/>
          <w:bCs/>
          <w:color w:val="003D69"/>
          <w:sz w:val="32"/>
          <w:szCs w:val="48"/>
        </w:rPr>
        <w:t xml:space="preserve">Gippsland Health Network Limited, trading as Gippsland PHN </w:t>
      </w:r>
    </w:p>
    <w:p w14:paraId="149488F1" w14:textId="77777777" w:rsidR="00D57B82" w:rsidRPr="00CB2E94" w:rsidRDefault="00D57B82" w:rsidP="00CB2E94">
      <w:pPr>
        <w:pStyle w:val="Heading2"/>
      </w:pPr>
      <w:r w:rsidRPr="00CB2E94">
        <w:t>Introduction</w:t>
      </w:r>
    </w:p>
    <w:p w14:paraId="01C7EB96" w14:textId="70C66A36" w:rsidR="007972E1" w:rsidRDefault="007972E1" w:rsidP="007972E1">
      <w:pPr>
        <w:pStyle w:val="BodyText"/>
        <w:ind w:left="0" w:right="-85"/>
        <w:rPr>
          <w:b/>
          <w:bCs/>
          <w:spacing w:val="-2"/>
          <w:sz w:val="22"/>
          <w:szCs w:val="22"/>
          <w:lang w:val="en-AU"/>
        </w:rPr>
      </w:pPr>
      <w:r w:rsidRPr="007972E1">
        <w:rPr>
          <w:b/>
          <w:bCs/>
          <w:spacing w:val="-2"/>
          <w:sz w:val="22"/>
          <w:szCs w:val="22"/>
          <w:lang w:val="en-AU"/>
        </w:rPr>
        <w:t>Gippsland PHN’s vision and strategic purpose is for a measurably healthier Gippsland</w:t>
      </w:r>
      <w:r>
        <w:rPr>
          <w:b/>
          <w:bCs/>
          <w:spacing w:val="-2"/>
          <w:sz w:val="22"/>
          <w:szCs w:val="22"/>
          <w:lang w:val="en-AU"/>
        </w:rPr>
        <w:t xml:space="preserve">. </w:t>
      </w:r>
    </w:p>
    <w:p w14:paraId="06722956" w14:textId="77777777" w:rsidR="007972E1" w:rsidRPr="007972E1" w:rsidRDefault="007972E1" w:rsidP="007972E1">
      <w:pPr>
        <w:pStyle w:val="BodyText"/>
        <w:ind w:left="0" w:right="-85"/>
        <w:rPr>
          <w:spacing w:val="-2"/>
          <w:sz w:val="22"/>
          <w:szCs w:val="22"/>
        </w:rPr>
      </w:pPr>
    </w:p>
    <w:p w14:paraId="06624FEA" w14:textId="3FF0AC8E" w:rsidR="007972E1" w:rsidRDefault="007972E1" w:rsidP="007972E1">
      <w:pPr>
        <w:pStyle w:val="BodyText"/>
        <w:ind w:left="0" w:right="-8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Gippsland PHN is </w:t>
      </w:r>
      <w:r w:rsidRPr="007972E1">
        <w:rPr>
          <w:spacing w:val="-2"/>
          <w:sz w:val="22"/>
          <w:szCs w:val="22"/>
        </w:rPr>
        <w:t>part of the National PHN Progra</w:t>
      </w:r>
      <w:r>
        <w:rPr>
          <w:spacing w:val="-2"/>
          <w:sz w:val="22"/>
          <w:szCs w:val="22"/>
        </w:rPr>
        <w:t xml:space="preserve">m. </w:t>
      </w:r>
      <w:r w:rsidRPr="007972E1">
        <w:rPr>
          <w:spacing w:val="-2"/>
          <w:sz w:val="22"/>
          <w:szCs w:val="22"/>
        </w:rPr>
        <w:t>The Primary Health Networks Program (PHN Program) commenced in 2015 with the establishment of 31</w:t>
      </w:r>
      <w:r>
        <w:rPr>
          <w:spacing w:val="-2"/>
          <w:sz w:val="22"/>
          <w:szCs w:val="22"/>
        </w:rPr>
        <w:t xml:space="preserve"> </w:t>
      </w:r>
      <w:r w:rsidRPr="007972E1">
        <w:rPr>
          <w:spacing w:val="-2"/>
          <w:sz w:val="22"/>
          <w:szCs w:val="22"/>
        </w:rPr>
        <w:t>Primary Health Networks (PHNs). Individual PHNs are responsible for identifying and addressing the primary</w:t>
      </w:r>
      <w:r>
        <w:rPr>
          <w:spacing w:val="-2"/>
          <w:sz w:val="22"/>
          <w:szCs w:val="22"/>
        </w:rPr>
        <w:t xml:space="preserve"> </w:t>
      </w:r>
      <w:r w:rsidRPr="007972E1">
        <w:rPr>
          <w:spacing w:val="-2"/>
          <w:sz w:val="22"/>
          <w:szCs w:val="22"/>
        </w:rPr>
        <w:t>health needs in their region through strategic planning, commissioning services, supporting general practices</w:t>
      </w:r>
      <w:r>
        <w:rPr>
          <w:spacing w:val="-2"/>
          <w:sz w:val="22"/>
          <w:szCs w:val="22"/>
        </w:rPr>
        <w:t xml:space="preserve"> </w:t>
      </w:r>
      <w:r w:rsidRPr="007972E1">
        <w:rPr>
          <w:spacing w:val="-2"/>
          <w:sz w:val="22"/>
          <w:szCs w:val="22"/>
        </w:rPr>
        <w:t>and other health care providers, and supporting the integration of local health care</w:t>
      </w:r>
      <w:r>
        <w:rPr>
          <w:spacing w:val="-2"/>
          <w:sz w:val="22"/>
          <w:szCs w:val="22"/>
        </w:rPr>
        <w:t xml:space="preserve"> </w:t>
      </w:r>
      <w:r w:rsidRPr="007972E1">
        <w:rPr>
          <w:spacing w:val="-2"/>
          <w:sz w:val="22"/>
          <w:szCs w:val="22"/>
        </w:rPr>
        <w:t>services</w:t>
      </w:r>
      <w:r>
        <w:rPr>
          <w:spacing w:val="-2"/>
          <w:sz w:val="22"/>
          <w:szCs w:val="22"/>
        </w:rPr>
        <w:t xml:space="preserve">. </w:t>
      </w:r>
    </w:p>
    <w:p w14:paraId="1D083617" w14:textId="77777777" w:rsidR="008D5A2A" w:rsidRDefault="008D5A2A" w:rsidP="007972E1">
      <w:pPr>
        <w:pStyle w:val="BodyText"/>
        <w:ind w:left="0" w:right="-85"/>
        <w:rPr>
          <w:spacing w:val="-2"/>
          <w:sz w:val="22"/>
          <w:szCs w:val="22"/>
        </w:rPr>
      </w:pPr>
    </w:p>
    <w:p w14:paraId="5AEBC9B6" w14:textId="1C164B6E" w:rsidR="008D5A2A" w:rsidRPr="008D5A2A" w:rsidRDefault="008D5A2A" w:rsidP="008D5A2A">
      <w:pPr>
        <w:pStyle w:val="BodyText"/>
        <w:ind w:left="0" w:right="-85"/>
        <w:rPr>
          <w:spacing w:val="-2"/>
          <w:sz w:val="22"/>
          <w:szCs w:val="22"/>
        </w:rPr>
      </w:pPr>
      <w:r w:rsidRPr="008D5A2A">
        <w:rPr>
          <w:spacing w:val="-2"/>
          <w:sz w:val="22"/>
          <w:szCs w:val="22"/>
        </w:rPr>
        <w:t>The Gippsland PHN catchment covers a geographic area of 41,556 km² with a population of over 300,000</w:t>
      </w:r>
    </w:p>
    <w:p w14:paraId="5D80FF75" w14:textId="77777777" w:rsidR="00127DDC" w:rsidRDefault="008D5A2A" w:rsidP="00127DDC">
      <w:pPr>
        <w:pStyle w:val="BodyText"/>
        <w:ind w:left="0" w:right="-85"/>
        <w:rPr>
          <w:spacing w:val="-2"/>
          <w:sz w:val="22"/>
          <w:szCs w:val="22"/>
        </w:rPr>
      </w:pPr>
      <w:r w:rsidRPr="008D5A2A">
        <w:rPr>
          <w:spacing w:val="-2"/>
          <w:sz w:val="22"/>
          <w:szCs w:val="22"/>
        </w:rPr>
        <w:t>people. It comprises the Local Government Areas of Bass Coast, Baw Baw, East Gippsland, Latrobe, South</w:t>
      </w:r>
      <w:r w:rsidR="00127DDC">
        <w:rPr>
          <w:spacing w:val="-2"/>
          <w:sz w:val="22"/>
          <w:szCs w:val="22"/>
        </w:rPr>
        <w:t xml:space="preserve"> </w:t>
      </w:r>
      <w:r w:rsidRPr="008D5A2A">
        <w:rPr>
          <w:spacing w:val="-2"/>
          <w:sz w:val="22"/>
          <w:szCs w:val="22"/>
        </w:rPr>
        <w:t>Gippsland and Wellington.</w:t>
      </w:r>
    </w:p>
    <w:p w14:paraId="6489A6EB" w14:textId="39932862" w:rsidR="009E1C59" w:rsidRPr="00127DDC" w:rsidRDefault="007972E1" w:rsidP="00127DDC">
      <w:pPr>
        <w:pStyle w:val="BodyText"/>
        <w:ind w:left="0" w:right="-85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br/>
      </w:r>
      <w:r w:rsidR="000A5780">
        <w:t xml:space="preserve">The PHN Program has 11 areas of scope outlined in Figure 1.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E1C59" w14:paraId="623160B7" w14:textId="77777777" w:rsidTr="009E1C59">
        <w:tc>
          <w:tcPr>
            <w:tcW w:w="4811" w:type="dxa"/>
            <w:shd w:val="clear" w:color="auto" w:fill="003D69"/>
          </w:tcPr>
          <w:p w14:paraId="0E7068CF" w14:textId="195D2D08" w:rsidR="009E1C59" w:rsidRPr="009E1C59" w:rsidRDefault="000A5780" w:rsidP="009E1C59">
            <w:pPr>
              <w:spacing w:before="0" w:after="0"/>
              <w:contextualSpacing/>
              <w:rPr>
                <w:rFonts w:eastAsia="Calibri" w:cs="Arial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Core Funding</w:t>
            </w:r>
            <w:r w:rsidR="009E1C59" w:rsidRPr="009E1C59">
              <w:rPr>
                <w:b/>
                <w:bCs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811" w:type="dxa"/>
            <w:shd w:val="clear" w:color="auto" w:fill="003D69"/>
          </w:tcPr>
          <w:p w14:paraId="09717F68" w14:textId="46FD5D5C" w:rsidR="009E1C59" w:rsidRPr="009E1C59" w:rsidRDefault="000A5780" w:rsidP="009E1C59">
            <w:pPr>
              <w:spacing w:before="0" w:after="0"/>
              <w:contextualSpacing/>
              <w:rPr>
                <w:rFonts w:eastAsia="Calibri" w:cs="Arial"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>Program Funding</w:t>
            </w:r>
          </w:p>
        </w:tc>
      </w:tr>
      <w:tr w:rsidR="000A5780" w14:paraId="3435A9AA" w14:textId="77777777" w:rsidTr="00127DDC">
        <w:trPr>
          <w:trHeight w:val="2451"/>
        </w:trPr>
        <w:tc>
          <w:tcPr>
            <w:tcW w:w="4811" w:type="dxa"/>
          </w:tcPr>
          <w:p w14:paraId="31671223" w14:textId="57D8669A" w:rsidR="000A5780" w:rsidRDefault="000A5780" w:rsidP="000A5780">
            <w:pPr>
              <w:pStyle w:val="NormalWeb"/>
              <w:numPr>
                <w:ilvl w:val="0"/>
                <w:numId w:val="15"/>
              </w:numPr>
              <w:spacing w:before="0" w:after="0"/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  <w:t>Population Health</w:t>
            </w:r>
          </w:p>
          <w:p w14:paraId="137AF54F" w14:textId="26EA6D59" w:rsidR="000A5780" w:rsidRDefault="000A5780" w:rsidP="000A5780">
            <w:pPr>
              <w:pStyle w:val="NormalWeb"/>
              <w:numPr>
                <w:ilvl w:val="0"/>
                <w:numId w:val="15"/>
              </w:numPr>
              <w:spacing w:before="0" w:after="0"/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  <w:t>Practice Support</w:t>
            </w:r>
          </w:p>
          <w:p w14:paraId="6121DCFF" w14:textId="4A9A1E68" w:rsidR="000A5780" w:rsidRDefault="000A5780" w:rsidP="000A5780">
            <w:pPr>
              <w:pStyle w:val="NormalWeb"/>
              <w:numPr>
                <w:ilvl w:val="0"/>
                <w:numId w:val="15"/>
              </w:numPr>
              <w:spacing w:before="0" w:after="0"/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  <w:t>Digital Health</w:t>
            </w:r>
          </w:p>
          <w:p w14:paraId="3BA89692" w14:textId="6BDBAB3D" w:rsidR="000A5780" w:rsidRPr="000A5780" w:rsidRDefault="000A5780" w:rsidP="000A5780">
            <w:pPr>
              <w:pStyle w:val="NormalWeb"/>
              <w:numPr>
                <w:ilvl w:val="0"/>
                <w:numId w:val="15"/>
              </w:numPr>
              <w:spacing w:before="0" w:after="0"/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  <w:t>Emergency Preparedness</w:t>
            </w:r>
          </w:p>
          <w:p w14:paraId="1B584591" w14:textId="7FDDF7B9" w:rsidR="000A5780" w:rsidRPr="00127DDC" w:rsidRDefault="000A5780" w:rsidP="00127DDC">
            <w:pPr>
              <w:spacing w:before="0" w:after="0"/>
              <w:rPr>
                <w:rFonts w:eastAsia="Calibri" w:cs="Arial"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2D392AEA" w14:textId="421259DE" w:rsidR="000A5780" w:rsidRPr="009E1C59" w:rsidRDefault="000A5780" w:rsidP="009E1C59">
            <w:pPr>
              <w:pStyle w:val="NormalWeb"/>
              <w:numPr>
                <w:ilvl w:val="0"/>
                <w:numId w:val="9"/>
              </w:numPr>
              <w:spacing w:before="0" w:after="40" w:line="264" w:lineRule="auto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</w:pPr>
            <w:r w:rsidRPr="009E1C59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 xml:space="preserve">Mental Health 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>and suicide prevention</w:t>
            </w:r>
          </w:p>
          <w:p w14:paraId="4114A5F4" w14:textId="37D1A11F" w:rsidR="000A5780" w:rsidRDefault="00127DDC" w:rsidP="009E1C59">
            <w:pPr>
              <w:pStyle w:val="NormalWeb"/>
              <w:numPr>
                <w:ilvl w:val="0"/>
                <w:numId w:val="9"/>
              </w:numPr>
              <w:spacing w:before="0" w:after="40" w:line="264" w:lineRule="auto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>Alcohol</w:t>
            </w:r>
            <w:r w:rsidR="000A5780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 xml:space="preserve"> and other drugs</w:t>
            </w:r>
          </w:p>
          <w:p w14:paraId="2A04E82B" w14:textId="7DDF9F60" w:rsidR="000A5780" w:rsidRPr="000A5780" w:rsidRDefault="000A5780" w:rsidP="000A5780">
            <w:pPr>
              <w:pStyle w:val="NormalWeb"/>
              <w:numPr>
                <w:ilvl w:val="0"/>
                <w:numId w:val="9"/>
              </w:numPr>
              <w:spacing w:before="0" w:after="40" w:line="264" w:lineRule="auto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>Health services in aged care</w:t>
            </w:r>
          </w:p>
          <w:p w14:paraId="05300BBC" w14:textId="7E0FD96A" w:rsidR="000A5780" w:rsidRPr="009E1C59" w:rsidRDefault="000A5780" w:rsidP="009E1C59">
            <w:pPr>
              <w:pStyle w:val="NormalWeb"/>
              <w:numPr>
                <w:ilvl w:val="0"/>
                <w:numId w:val="9"/>
              </w:numPr>
              <w:spacing w:before="0" w:after="40" w:line="264" w:lineRule="auto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</w:pPr>
            <w:r w:rsidRPr="009E1C59"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 xml:space="preserve">Aboriginal and Torres Strait Islander Health </w:t>
            </w:r>
          </w:p>
          <w:p w14:paraId="1F3ECBAB" w14:textId="5F0CE5F2" w:rsidR="000A5780" w:rsidRPr="009E1C59" w:rsidRDefault="000A5780" w:rsidP="009E1C59">
            <w:pPr>
              <w:pStyle w:val="NormalWeb"/>
              <w:numPr>
                <w:ilvl w:val="0"/>
                <w:numId w:val="9"/>
              </w:numPr>
              <w:spacing w:before="0" w:after="40" w:line="264" w:lineRule="auto"/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>Emergency response</w:t>
            </w:r>
          </w:p>
          <w:p w14:paraId="24719389" w14:textId="65BC9B98" w:rsidR="000A5780" w:rsidRPr="009E1C59" w:rsidRDefault="000A5780" w:rsidP="009E1C59">
            <w:pPr>
              <w:pStyle w:val="NormalWeb"/>
              <w:numPr>
                <w:ilvl w:val="0"/>
                <w:numId w:val="9"/>
              </w:numPr>
              <w:spacing w:before="0" w:after="40" w:line="264" w:lineRule="auto"/>
              <w:rPr>
                <w:rFonts w:asciiTheme="majorHAnsi" w:eastAsia="Calibri" w:hAnsiTheme="majorHAnsi" w:cstheme="majorHAnsi"/>
                <w:color w:val="auto"/>
                <w:sz w:val="22"/>
                <w:szCs w:val="20"/>
                <w:bdr w:val="none" w:sz="0" w:space="0" w:color="auto"/>
                <w:lang w:val="en-AU"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bdr w:val="none" w:sz="0" w:space="0" w:color="auto"/>
                <w:lang w:val="en-AU" w:eastAsia="en-US"/>
              </w:rPr>
              <w:t>Medicare Urgent Care Clinics</w:t>
            </w:r>
          </w:p>
        </w:tc>
      </w:tr>
    </w:tbl>
    <w:p w14:paraId="52225EFE" w14:textId="77777777" w:rsidR="000A5780" w:rsidRPr="000A5780" w:rsidRDefault="000A5780" w:rsidP="000A5780">
      <w:pPr>
        <w:rPr>
          <w:rFonts w:eastAsia="Calibri" w:cs="Arial"/>
        </w:rPr>
      </w:pPr>
      <w:r w:rsidRPr="000A5780">
        <w:rPr>
          <w:rFonts w:eastAsia="Calibri" w:cs="Arial"/>
        </w:rPr>
        <w:t>PHNs are expected to respond to the health needs of their region while being guided by the priority areas</w:t>
      </w:r>
    </w:p>
    <w:p w14:paraId="0BA328C4" w14:textId="77777777" w:rsidR="000A5780" w:rsidRPr="000A5780" w:rsidRDefault="000A5780" w:rsidP="000A5780">
      <w:pPr>
        <w:rPr>
          <w:rFonts w:eastAsia="Calibri" w:cs="Arial"/>
        </w:rPr>
      </w:pPr>
      <w:r w:rsidRPr="000A5780">
        <w:rPr>
          <w:rFonts w:eastAsia="Calibri" w:cs="Arial"/>
        </w:rPr>
        <w:t>for targeted work and National priorities as decided by the Government. PHNs receive funding from the</w:t>
      </w:r>
    </w:p>
    <w:p w14:paraId="7AFF4864" w14:textId="77777777" w:rsidR="00355BF4" w:rsidRDefault="000A5780" w:rsidP="000A5780">
      <w:pPr>
        <w:rPr>
          <w:rFonts w:eastAsia="Calibri" w:cs="Arial"/>
        </w:rPr>
      </w:pPr>
      <w:r w:rsidRPr="000A5780">
        <w:rPr>
          <w:rFonts w:eastAsia="Calibri" w:cs="Arial"/>
        </w:rPr>
        <w:t xml:space="preserve">Australian Government for a range of activities and functions. </w:t>
      </w:r>
    </w:p>
    <w:p w14:paraId="0D78C3BB" w14:textId="2CBD735C" w:rsidR="000A5780" w:rsidRDefault="000A5780" w:rsidP="000A5780">
      <w:pPr>
        <w:rPr>
          <w:rFonts w:eastAsia="Calibri" w:cs="Arial"/>
        </w:rPr>
      </w:pPr>
      <w:r w:rsidRPr="000A5780">
        <w:rPr>
          <w:rFonts w:eastAsia="Calibri" w:cs="Arial"/>
        </w:rPr>
        <w:t>Figure 2 broadly describes activities across the</w:t>
      </w:r>
      <w:r>
        <w:rPr>
          <w:rFonts w:eastAsia="Calibri" w:cs="Arial"/>
        </w:rPr>
        <w:t xml:space="preserve"> </w:t>
      </w:r>
      <w:r w:rsidRPr="000A5780">
        <w:rPr>
          <w:rFonts w:eastAsia="Calibri" w:cs="Arial"/>
        </w:rPr>
        <w:t>three core functions</w:t>
      </w:r>
      <w:r w:rsidR="00A32864">
        <w:rPr>
          <w:rFonts w:eastAsia="Calibri" w:cs="Arial"/>
        </w:rPr>
        <w:t>:</w:t>
      </w: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355BF4" w14:paraId="3CAFB247" w14:textId="77777777" w:rsidTr="00355BF4">
        <w:tc>
          <w:tcPr>
            <w:tcW w:w="9622" w:type="dxa"/>
          </w:tcPr>
          <w:p w14:paraId="2A5B7F6A" w14:textId="77777777" w:rsidR="00355BF4" w:rsidRPr="008C39FD" w:rsidRDefault="00355BF4" w:rsidP="00355BF4">
            <w:pPr>
              <w:rPr>
                <w:rFonts w:eastAsia="Calibri" w:cs="Arial"/>
                <w:b/>
                <w:bCs/>
                <w:szCs w:val="22"/>
              </w:rPr>
            </w:pPr>
            <w:r w:rsidRPr="008C39FD">
              <w:rPr>
                <w:rFonts w:eastAsia="Calibri" w:cs="Arial"/>
                <w:b/>
                <w:bCs/>
                <w:szCs w:val="22"/>
              </w:rPr>
              <w:t>Coordinate</w:t>
            </w:r>
          </w:p>
          <w:p w14:paraId="1333D1B7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PHNs collaborate and build connections with local stakeholders and healthcare providers</w:t>
            </w:r>
          </w:p>
          <w:p w14:paraId="4601028B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PHNs develop regional solutions or joint plans with LHNs that integrate and improve delivery of patient-centred care.</w:t>
            </w:r>
          </w:p>
          <w:p w14:paraId="168D101C" w14:textId="2FCB56A7" w:rsidR="00355BF4" w:rsidRDefault="00355BF4" w:rsidP="00355BF4">
            <w:pPr>
              <w:rPr>
                <w:rFonts w:eastAsia="Calibri" w:cs="Arial"/>
              </w:rPr>
            </w:pPr>
            <w:r w:rsidRPr="008C39FD">
              <w:rPr>
                <w:rFonts w:eastAsia="Calibri" w:cs="Arial"/>
                <w:szCs w:val="22"/>
              </w:rPr>
              <w:t>• Strengthen care pathways in line with local and national needs and priorities.</w:t>
            </w:r>
          </w:p>
        </w:tc>
      </w:tr>
      <w:tr w:rsidR="00355BF4" w14:paraId="175F1D22" w14:textId="77777777" w:rsidTr="00355BF4">
        <w:tc>
          <w:tcPr>
            <w:tcW w:w="9622" w:type="dxa"/>
          </w:tcPr>
          <w:p w14:paraId="25D88BD4" w14:textId="77777777" w:rsidR="00355BF4" w:rsidRPr="008C39FD" w:rsidRDefault="00355BF4" w:rsidP="00355BF4">
            <w:pPr>
              <w:rPr>
                <w:rFonts w:eastAsia="Calibri" w:cs="Arial"/>
                <w:b/>
                <w:bCs/>
                <w:szCs w:val="22"/>
              </w:rPr>
            </w:pPr>
            <w:r w:rsidRPr="008C39FD">
              <w:rPr>
                <w:rFonts w:eastAsia="Calibri" w:cs="Arial"/>
                <w:b/>
                <w:bCs/>
                <w:szCs w:val="22"/>
              </w:rPr>
              <w:t>Commission</w:t>
            </w:r>
          </w:p>
          <w:p w14:paraId="5E10BF09" w14:textId="77777777" w:rsidR="00355BF4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Conduct needs assessments to identify and understand service gaps, key issues, set regional priorities and inform PHN activity</w:t>
            </w:r>
            <w:r>
              <w:rPr>
                <w:rFonts w:eastAsia="Calibri" w:cs="Arial"/>
                <w:szCs w:val="22"/>
              </w:rPr>
              <w:t>.</w:t>
            </w:r>
          </w:p>
          <w:p w14:paraId="437DB3C8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lastRenderedPageBreak/>
              <w:t>Strategically plan, co-design, implement, monitor and evaluate activities that address regional health and/or service needs.</w:t>
            </w:r>
          </w:p>
          <w:p w14:paraId="4866CEA1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Localise and deliver place-based approaches for the implementation of national programs.</w:t>
            </w:r>
          </w:p>
          <w:p w14:paraId="3B5718CC" w14:textId="2B11E190" w:rsidR="00355BF4" w:rsidRDefault="00355BF4" w:rsidP="00355BF4">
            <w:pPr>
              <w:rPr>
                <w:rFonts w:eastAsia="Calibri" w:cs="Arial"/>
              </w:rPr>
            </w:pPr>
            <w:r w:rsidRPr="008C39FD">
              <w:rPr>
                <w:rFonts w:eastAsia="Calibri" w:cs="Arial"/>
                <w:szCs w:val="22"/>
              </w:rPr>
              <w:t>• Identify and deliver innovative solutions or models of care that address health gaps or inequalities</w:t>
            </w:r>
          </w:p>
        </w:tc>
      </w:tr>
      <w:tr w:rsidR="00355BF4" w14:paraId="4B57899E" w14:textId="77777777" w:rsidTr="00355BF4">
        <w:trPr>
          <w:trHeight w:val="3080"/>
        </w:trPr>
        <w:tc>
          <w:tcPr>
            <w:tcW w:w="9622" w:type="dxa"/>
          </w:tcPr>
          <w:p w14:paraId="4BC5445D" w14:textId="77777777" w:rsidR="00355BF4" w:rsidRPr="008C39FD" w:rsidRDefault="00355BF4" w:rsidP="00355BF4">
            <w:pPr>
              <w:rPr>
                <w:rFonts w:eastAsia="Calibri" w:cs="Arial"/>
                <w:b/>
                <w:bCs/>
                <w:szCs w:val="22"/>
              </w:rPr>
            </w:pPr>
            <w:r w:rsidRPr="008C39FD">
              <w:rPr>
                <w:rFonts w:eastAsia="Calibri" w:cs="Arial"/>
                <w:b/>
                <w:bCs/>
                <w:szCs w:val="22"/>
              </w:rPr>
              <w:lastRenderedPageBreak/>
              <w:t>Capacity-Strengthen</w:t>
            </w:r>
          </w:p>
          <w:p w14:paraId="69DC83D7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b/>
                <w:bCs/>
                <w:szCs w:val="22"/>
              </w:rPr>
              <w:t xml:space="preserve">• </w:t>
            </w:r>
            <w:r w:rsidRPr="008C39FD">
              <w:rPr>
                <w:rFonts w:eastAsia="Calibri" w:cs="Arial"/>
                <w:szCs w:val="22"/>
              </w:rPr>
              <w:t>Support health providers to work to their full scope of practice and to deliver culturally safe, high-quality care.</w:t>
            </w:r>
          </w:p>
          <w:p w14:paraId="4BBACA10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Support service providers in thin and underserved markets.</w:t>
            </w:r>
          </w:p>
          <w:p w14:paraId="57E6A46C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Provide support and resources to local service providers, including general practice, that promotes the adoption and</w:t>
            </w:r>
          </w:p>
          <w:p w14:paraId="463EB08E" w14:textId="77777777" w:rsidR="00355BF4" w:rsidRPr="008C39FD" w:rsidRDefault="00355BF4" w:rsidP="00355BF4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use of digital health systems and resources.</w:t>
            </w:r>
          </w:p>
          <w:p w14:paraId="36ED5EB8" w14:textId="523DED17" w:rsidR="00355BF4" w:rsidRPr="00355BF4" w:rsidRDefault="00355BF4" w:rsidP="009E1C59">
            <w:pPr>
              <w:rPr>
                <w:rFonts w:eastAsia="Calibri" w:cs="Arial"/>
                <w:szCs w:val="22"/>
              </w:rPr>
            </w:pPr>
            <w:r w:rsidRPr="008C39FD">
              <w:rPr>
                <w:rFonts w:eastAsia="Calibri" w:cs="Arial"/>
                <w:szCs w:val="22"/>
              </w:rPr>
              <w:t>• Leverage data and analytics to optimise and drive continuous improvement activities.</w:t>
            </w:r>
          </w:p>
        </w:tc>
      </w:tr>
    </w:tbl>
    <w:p w14:paraId="7EE7B3D1" w14:textId="77777777" w:rsidR="000A5780" w:rsidRDefault="000A5780" w:rsidP="009E1C59">
      <w:pPr>
        <w:rPr>
          <w:rFonts w:eastAsia="Calibri" w:cs="Arial"/>
        </w:rPr>
      </w:pPr>
    </w:p>
    <w:p w14:paraId="4D3FDADC" w14:textId="24592E47" w:rsidR="000A5780" w:rsidRDefault="000A5780" w:rsidP="009E1C59">
      <w:pPr>
        <w:rPr>
          <w:rFonts w:eastAsia="Calibri" w:cs="Arial"/>
        </w:rPr>
      </w:pPr>
      <w:r w:rsidRPr="000A5780">
        <w:rPr>
          <w:rFonts w:eastAsia="Calibri" w:cs="Arial"/>
        </w:rPr>
        <w:t>In addition, PHNs may deliver activities funded by State and Territory Governments or other funding bodies</w:t>
      </w:r>
      <w:r>
        <w:rPr>
          <w:rFonts w:eastAsia="Calibri" w:cs="Arial"/>
        </w:rPr>
        <w:t>.</w:t>
      </w:r>
    </w:p>
    <w:p w14:paraId="2CE4C8F4" w14:textId="2191764C" w:rsidR="00F06B83" w:rsidRPr="00CB2E94" w:rsidRDefault="00F06B83" w:rsidP="00F06B83">
      <w:pPr>
        <w:pStyle w:val="Heading2"/>
      </w:pPr>
      <w:r w:rsidRPr="00CB2E94">
        <w:t>Election of Directors</w:t>
      </w:r>
    </w:p>
    <w:p w14:paraId="78A7F8A4" w14:textId="1D0BA2F0" w:rsidR="00D57B82" w:rsidRPr="00415ED5" w:rsidRDefault="00F06B83" w:rsidP="00FD30A7">
      <w:pPr>
        <w:spacing w:before="0" w:after="0"/>
        <w:contextualSpacing/>
        <w:rPr>
          <w:rFonts w:eastAsia="Calibri" w:cs="Arial"/>
        </w:rPr>
      </w:pPr>
      <w:r w:rsidRPr="00415ED5">
        <w:rPr>
          <w:rFonts w:eastAsia="Calibri" w:cs="Arial"/>
        </w:rPr>
        <w:t>There are nine Gippsland PHN Board Directors. Nominations of Director candidates must be in the attached form</w:t>
      </w:r>
      <w:r>
        <w:rPr>
          <w:rFonts w:eastAsia="Calibri" w:cs="Arial"/>
        </w:rPr>
        <w:t>s</w:t>
      </w:r>
      <w:r w:rsidRPr="00415ED5">
        <w:rPr>
          <w:rFonts w:eastAsia="Calibri" w:cs="Arial"/>
        </w:rPr>
        <w:t>. The nomination and appoin</w:t>
      </w:r>
      <w:r>
        <w:rPr>
          <w:rFonts w:eastAsia="Calibri" w:cs="Arial"/>
        </w:rPr>
        <w:t xml:space="preserve">tment process </w:t>
      </w:r>
      <w:r w:rsidR="00A32864">
        <w:rPr>
          <w:rFonts w:eastAsia="Calibri" w:cs="Arial"/>
        </w:rPr>
        <w:t>are</w:t>
      </w:r>
      <w:r>
        <w:rPr>
          <w:rFonts w:eastAsia="Calibri" w:cs="Arial"/>
        </w:rPr>
        <w:t xml:space="preserve"> overseen by a Director I</w:t>
      </w:r>
      <w:r w:rsidRPr="00415ED5">
        <w:rPr>
          <w:rFonts w:eastAsia="Calibri" w:cs="Arial"/>
        </w:rPr>
        <w:t xml:space="preserve">ndependent </w:t>
      </w:r>
      <w:r>
        <w:rPr>
          <w:rFonts w:eastAsia="Calibri" w:cs="Arial"/>
        </w:rPr>
        <w:t>S</w:t>
      </w:r>
      <w:r w:rsidRPr="00415ED5">
        <w:rPr>
          <w:rFonts w:eastAsia="Calibri" w:cs="Arial"/>
        </w:rPr>
        <w:t xml:space="preserve">election </w:t>
      </w:r>
      <w:r>
        <w:rPr>
          <w:rFonts w:eastAsia="Calibri" w:cs="Arial"/>
        </w:rPr>
        <w:t>and</w:t>
      </w:r>
      <w:r w:rsidR="0069396E">
        <w:rPr>
          <w:rFonts w:eastAsia="Calibri" w:cs="Arial"/>
        </w:rPr>
        <w:t xml:space="preserve"> </w:t>
      </w:r>
      <w:r w:rsidR="00F97074">
        <w:rPr>
          <w:rFonts w:eastAsia="Calibri" w:cs="Arial"/>
        </w:rPr>
        <w:t>R</w:t>
      </w:r>
      <w:r w:rsidR="00131C50">
        <w:rPr>
          <w:rFonts w:eastAsia="Calibri" w:cs="Arial"/>
        </w:rPr>
        <w:t>emuneration C</w:t>
      </w:r>
      <w:r w:rsidR="00D57B82" w:rsidRPr="00415ED5">
        <w:rPr>
          <w:rFonts w:eastAsia="Calibri" w:cs="Arial"/>
        </w:rPr>
        <w:t xml:space="preserve">ommittee and results will </w:t>
      </w:r>
      <w:r w:rsidR="00D57B82" w:rsidRPr="008F1238">
        <w:rPr>
          <w:rFonts w:eastAsia="Calibri" w:cs="Arial"/>
        </w:rPr>
        <w:t>be declared at the Annual General Meeting on</w:t>
      </w:r>
      <w:r w:rsidR="00131C50" w:rsidRPr="008F1238">
        <w:rPr>
          <w:rFonts w:eastAsia="Calibri" w:cs="Arial"/>
        </w:rPr>
        <w:t xml:space="preserve"> </w:t>
      </w:r>
      <w:r w:rsidR="005D3017">
        <w:rPr>
          <w:rFonts w:eastAsia="Calibri" w:cs="Arial"/>
        </w:rPr>
        <w:t>19</w:t>
      </w:r>
      <w:r w:rsidR="005D3017" w:rsidRPr="008F1238">
        <w:rPr>
          <w:rFonts w:eastAsia="Calibri" w:cs="Arial"/>
        </w:rPr>
        <w:t xml:space="preserve"> </w:t>
      </w:r>
      <w:r w:rsidR="00D57B82" w:rsidRPr="008F1238">
        <w:rPr>
          <w:rFonts w:eastAsia="Calibri" w:cs="Arial"/>
        </w:rPr>
        <w:t xml:space="preserve">November </w:t>
      </w:r>
      <w:r w:rsidR="00FD2457" w:rsidRPr="008F1238">
        <w:rPr>
          <w:rFonts w:eastAsia="Calibri" w:cs="Arial"/>
        </w:rPr>
        <w:t>20</w:t>
      </w:r>
      <w:r w:rsidR="00FD2457">
        <w:rPr>
          <w:rFonts w:eastAsia="Calibri" w:cs="Arial"/>
        </w:rPr>
        <w:t>2</w:t>
      </w:r>
      <w:r w:rsidR="005D3017">
        <w:rPr>
          <w:rFonts w:eastAsia="Calibri" w:cs="Arial"/>
        </w:rPr>
        <w:t>5</w:t>
      </w:r>
      <w:r w:rsidR="00D57B82" w:rsidRPr="008F1238">
        <w:rPr>
          <w:rFonts w:eastAsia="Calibri" w:cs="Arial"/>
        </w:rPr>
        <w:t>.</w:t>
      </w:r>
    </w:p>
    <w:p w14:paraId="415669C9" w14:textId="58C67F56" w:rsidR="00E0094C" w:rsidRDefault="00D57B82" w:rsidP="00D57B82">
      <w:pPr>
        <w:rPr>
          <w:rFonts w:eastAsia="Calibri" w:cs="Arial"/>
        </w:rPr>
      </w:pPr>
      <w:r w:rsidRPr="00415ED5">
        <w:rPr>
          <w:rFonts w:eastAsia="Calibri" w:cs="Arial"/>
        </w:rPr>
        <w:t xml:space="preserve">In </w:t>
      </w:r>
      <w:r w:rsidRPr="00CB2E94">
        <w:rPr>
          <w:rFonts w:eastAsia="Calibri" w:cs="Arial"/>
        </w:rPr>
        <w:t xml:space="preserve">accordance with the Gippsland </w:t>
      </w:r>
      <w:r w:rsidR="00131C50">
        <w:rPr>
          <w:rFonts w:eastAsia="Calibri" w:cs="Arial"/>
        </w:rPr>
        <w:t xml:space="preserve">Health Network Limited </w:t>
      </w:r>
      <w:r w:rsidR="00131C50" w:rsidRPr="00131C50">
        <w:rPr>
          <w:rFonts w:eastAsia="Calibri" w:cs="Arial"/>
        </w:rPr>
        <w:t>C</w:t>
      </w:r>
      <w:r w:rsidRPr="00131C50">
        <w:rPr>
          <w:rFonts w:eastAsia="Calibri" w:cs="Arial"/>
        </w:rPr>
        <w:t>onstitution,</w:t>
      </w:r>
      <w:r w:rsidR="00E04E16">
        <w:rPr>
          <w:rFonts w:eastAsia="Calibri" w:cs="Arial"/>
        </w:rPr>
        <w:t xml:space="preserve"> </w:t>
      </w:r>
      <w:r w:rsidR="00474D08">
        <w:rPr>
          <w:rFonts w:eastAsia="Calibri" w:cs="Arial"/>
        </w:rPr>
        <w:t>two</w:t>
      </w:r>
      <w:r w:rsidR="006653DC" w:rsidRPr="00131C50">
        <w:rPr>
          <w:rFonts w:eastAsia="Calibri" w:cs="Arial"/>
        </w:rPr>
        <w:t xml:space="preserve"> </w:t>
      </w:r>
      <w:r w:rsidRPr="00131C50">
        <w:rPr>
          <w:rFonts w:eastAsia="Calibri" w:cs="Arial"/>
        </w:rPr>
        <w:t>Director</w:t>
      </w:r>
      <w:r w:rsidR="00E04E16">
        <w:rPr>
          <w:rFonts w:eastAsia="Calibri" w:cs="Arial"/>
        </w:rPr>
        <w:t>s</w:t>
      </w:r>
      <w:r w:rsidRPr="00131C50">
        <w:rPr>
          <w:rFonts w:eastAsia="Calibri" w:cs="Arial"/>
        </w:rPr>
        <w:t xml:space="preserve"> will be elected</w:t>
      </w:r>
      <w:r w:rsidRPr="00CB2E94">
        <w:rPr>
          <w:rFonts w:eastAsia="Calibri" w:cs="Arial"/>
        </w:rPr>
        <w:t xml:space="preserve"> by Gippsland PHN members</w:t>
      </w:r>
      <w:r w:rsidR="00131C50">
        <w:rPr>
          <w:rFonts w:eastAsia="Calibri" w:cs="Arial"/>
        </w:rPr>
        <w:t xml:space="preserve"> and </w:t>
      </w:r>
      <w:r w:rsidR="009D4CE9">
        <w:rPr>
          <w:rFonts w:eastAsia="Calibri" w:cs="Arial"/>
        </w:rPr>
        <w:t>two</w:t>
      </w:r>
      <w:r w:rsidR="00E04E16">
        <w:rPr>
          <w:rFonts w:eastAsia="Calibri" w:cs="Arial"/>
        </w:rPr>
        <w:t xml:space="preserve"> </w:t>
      </w:r>
      <w:r w:rsidR="00131C50">
        <w:rPr>
          <w:rFonts w:eastAsia="Calibri" w:cs="Arial"/>
        </w:rPr>
        <w:t>Director</w:t>
      </w:r>
      <w:r w:rsidR="009D4CE9">
        <w:rPr>
          <w:rFonts w:eastAsia="Calibri" w:cs="Arial"/>
        </w:rPr>
        <w:t>s</w:t>
      </w:r>
      <w:r w:rsidR="00131C50">
        <w:rPr>
          <w:rFonts w:eastAsia="Calibri" w:cs="Arial"/>
        </w:rPr>
        <w:t xml:space="preserve"> will be appointed by the Board</w:t>
      </w:r>
      <w:r w:rsidRPr="00CB2E94">
        <w:rPr>
          <w:rFonts w:eastAsia="Calibri" w:cs="Arial"/>
        </w:rPr>
        <w:t xml:space="preserve">. </w:t>
      </w:r>
    </w:p>
    <w:p w14:paraId="4DD4350F" w14:textId="6474952C" w:rsidR="00D57B82" w:rsidRDefault="005D3017" w:rsidP="00D57B82">
      <w:pPr>
        <w:rPr>
          <w:rFonts w:eastAsia="Calibri" w:cs="Arial"/>
        </w:rPr>
      </w:pPr>
      <w:r>
        <w:rPr>
          <w:rFonts w:eastAsia="Calibri" w:cs="Arial"/>
        </w:rPr>
        <w:t xml:space="preserve">Three </w:t>
      </w:r>
      <w:r w:rsidR="00D111B8">
        <w:rPr>
          <w:rFonts w:eastAsia="Calibri" w:cs="Arial"/>
        </w:rPr>
        <w:t>r</w:t>
      </w:r>
      <w:r w:rsidR="00D57B82" w:rsidRPr="00CB2E94">
        <w:rPr>
          <w:rFonts w:eastAsia="Calibri" w:cs="Arial"/>
        </w:rPr>
        <w:t>etiring Director</w:t>
      </w:r>
      <w:r w:rsidR="00E04E16">
        <w:rPr>
          <w:rFonts w:eastAsia="Calibri" w:cs="Arial"/>
        </w:rPr>
        <w:t>s are</w:t>
      </w:r>
      <w:r w:rsidR="0073708B">
        <w:rPr>
          <w:rFonts w:eastAsia="Calibri" w:cs="Arial"/>
        </w:rPr>
        <w:t xml:space="preserve"> </w:t>
      </w:r>
      <w:r w:rsidR="00D57B82" w:rsidRPr="00CB2E94">
        <w:rPr>
          <w:rFonts w:eastAsia="Calibri" w:cs="Arial"/>
        </w:rPr>
        <w:t>eligible to re-apply</w:t>
      </w:r>
      <w:r w:rsidR="0073708B">
        <w:rPr>
          <w:rFonts w:eastAsia="Calibri" w:cs="Arial"/>
        </w:rPr>
        <w:t xml:space="preserve">: </w:t>
      </w:r>
    </w:p>
    <w:p w14:paraId="7DA183B9" w14:textId="343A76EB" w:rsidR="00E04E16" w:rsidRDefault="00163CCE" w:rsidP="006653DC">
      <w:pPr>
        <w:pStyle w:val="ListParagraph"/>
        <w:numPr>
          <w:ilvl w:val="0"/>
          <w:numId w:val="7"/>
        </w:numPr>
        <w:rPr>
          <w:rFonts w:eastAsia="Calibri" w:cs="Arial"/>
        </w:rPr>
      </w:pPr>
      <w:r w:rsidRPr="00163CCE">
        <w:rPr>
          <w:rFonts w:asciiTheme="majorHAnsi" w:eastAsia="Times New Roman" w:hAnsiTheme="majorHAnsi" w:cstheme="majorHAnsi"/>
          <w:color w:val="000000"/>
          <w:lang w:eastAsia="en-AU"/>
        </w:rPr>
        <w:t xml:space="preserve"> </w:t>
      </w:r>
      <w:r w:rsidRPr="00DD237F">
        <w:rPr>
          <w:rFonts w:asciiTheme="majorHAnsi" w:eastAsia="Times New Roman" w:hAnsiTheme="majorHAnsi" w:cstheme="majorHAnsi"/>
          <w:color w:val="000000"/>
          <w:lang w:eastAsia="en-AU"/>
        </w:rPr>
        <w:t>Dr Elisabeth Wearne</w:t>
      </w:r>
      <w:r w:rsidRPr="00DD237F">
        <w:rPr>
          <w:rFonts w:asciiTheme="majorHAnsi" w:hAnsiTheme="majorHAnsi"/>
          <w:bCs/>
        </w:rPr>
        <w:t xml:space="preserve"> (elected)</w:t>
      </w:r>
    </w:p>
    <w:p w14:paraId="1A0E1425" w14:textId="5997A83E" w:rsidR="004A25D4" w:rsidRPr="00163CCE" w:rsidRDefault="00163CCE" w:rsidP="006653DC">
      <w:pPr>
        <w:pStyle w:val="ListParagraph"/>
        <w:numPr>
          <w:ilvl w:val="0"/>
          <w:numId w:val="7"/>
        </w:numPr>
        <w:rPr>
          <w:rFonts w:eastAsia="Calibri" w:cs="Arial"/>
        </w:rPr>
      </w:pPr>
      <w:r w:rsidRPr="00163CC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Ryan Brown </w:t>
      </w:r>
      <w:r w:rsidRPr="00DD237F">
        <w:rPr>
          <w:rFonts w:asciiTheme="majorHAnsi" w:hAnsiTheme="majorHAnsi" w:cstheme="majorHAnsi"/>
        </w:rPr>
        <w:t>(elected)</w:t>
      </w:r>
    </w:p>
    <w:p w14:paraId="5B96E00E" w14:textId="716435B2" w:rsidR="00163CCE" w:rsidRDefault="00163CCE" w:rsidP="006653DC">
      <w:pPr>
        <w:pStyle w:val="ListParagraph"/>
        <w:numPr>
          <w:ilvl w:val="0"/>
          <w:numId w:val="7"/>
        </w:numPr>
        <w:rPr>
          <w:rFonts w:eastAsia="Calibri" w:cs="Arial"/>
        </w:rPr>
      </w:pPr>
      <w:r w:rsidRPr="00DD237F">
        <w:rPr>
          <w:rFonts w:asciiTheme="majorHAnsi" w:hAnsiTheme="majorHAnsi"/>
          <w:bCs/>
        </w:rPr>
        <w:t>Anna Hall (appointed)</w:t>
      </w:r>
    </w:p>
    <w:p w14:paraId="5D6F619E" w14:textId="353018BC" w:rsidR="00D57B82" w:rsidRPr="00CB2E94" w:rsidRDefault="00D57B82" w:rsidP="00CB2E94">
      <w:pPr>
        <w:pStyle w:val="Heading2"/>
      </w:pPr>
      <w:r w:rsidRPr="00CB2E94">
        <w:t>Skills and expertise</w:t>
      </w:r>
    </w:p>
    <w:p w14:paraId="59444C08" w14:textId="2C5208B8" w:rsidR="00D57B82" w:rsidRPr="00415ED5" w:rsidRDefault="00D57B82" w:rsidP="00D57B82">
      <w:pPr>
        <w:rPr>
          <w:rFonts w:eastAsia="Calibri" w:cs="Arial"/>
        </w:rPr>
      </w:pPr>
      <w:r w:rsidRPr="00415ED5">
        <w:rPr>
          <w:rFonts w:eastAsia="Calibri" w:cs="Arial"/>
        </w:rPr>
        <w:t>The collective skills required of Directors can be broadly categorised as</w:t>
      </w:r>
      <w:r w:rsidR="00C40E51">
        <w:rPr>
          <w:rFonts w:eastAsia="Calibri" w:cs="Arial"/>
        </w:rPr>
        <w:t>:</w:t>
      </w:r>
    </w:p>
    <w:p w14:paraId="3AB66558" w14:textId="2C50C19A" w:rsidR="00D57B82" w:rsidRPr="00415ED5" w:rsidRDefault="00D57B82" w:rsidP="00D57B82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415ED5">
        <w:rPr>
          <w:rFonts w:eastAsia="Calibri" w:cs="Arial"/>
        </w:rPr>
        <w:t>Professional skills (skills directly relevant to performing the Board’s key functions</w:t>
      </w:r>
      <w:proofErr w:type="gramStart"/>
      <w:r w:rsidRPr="00415ED5">
        <w:rPr>
          <w:rFonts w:eastAsia="Calibri" w:cs="Arial"/>
        </w:rPr>
        <w:t>);</w:t>
      </w:r>
      <w:proofErr w:type="gramEnd"/>
    </w:p>
    <w:p w14:paraId="025AC23B" w14:textId="18A9E0E3" w:rsidR="00D57B82" w:rsidRDefault="00D57B82" w:rsidP="00D57B82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415ED5">
        <w:rPr>
          <w:rFonts w:eastAsia="Calibri" w:cs="Arial"/>
        </w:rPr>
        <w:t>Sector skills (skills relevant to the sector or sector in which the organisation predominantly operates)</w:t>
      </w:r>
      <w:r w:rsidR="00F5019D">
        <w:rPr>
          <w:rFonts w:eastAsia="Calibri" w:cs="Arial"/>
        </w:rPr>
        <w:t>; and</w:t>
      </w:r>
    </w:p>
    <w:p w14:paraId="1153A7EA" w14:textId="7F8F7820" w:rsidR="00F5019D" w:rsidRPr="00415ED5" w:rsidRDefault="00F5019D" w:rsidP="00D57B82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>
        <w:rPr>
          <w:rFonts w:eastAsia="Calibri" w:cs="Arial"/>
        </w:rPr>
        <w:t>Diversity</w:t>
      </w:r>
    </w:p>
    <w:p w14:paraId="740BCA06" w14:textId="713328FC" w:rsidR="00253903" w:rsidRPr="002F7E7B" w:rsidRDefault="00253903" w:rsidP="00253903">
      <w:pPr>
        <w:rPr>
          <w:rFonts w:eastAsia="Calibri" w:cs="Arial"/>
        </w:rPr>
      </w:pPr>
      <w:r>
        <w:rPr>
          <w:rFonts w:eastAsia="Calibri" w:cs="Arial"/>
        </w:rPr>
        <w:t>Nominations</w:t>
      </w:r>
      <w:r w:rsidRPr="002F7E7B">
        <w:rPr>
          <w:rFonts w:eastAsia="Calibri" w:cs="Arial"/>
        </w:rPr>
        <w:t xml:space="preserve"> will be shortlisted based on knowledge, expertise and experience in </w:t>
      </w:r>
      <w:r w:rsidR="001701CD">
        <w:rPr>
          <w:rFonts w:eastAsia="Calibri" w:cs="Arial"/>
        </w:rPr>
        <w:t xml:space="preserve">a range of </w:t>
      </w:r>
      <w:r w:rsidRPr="002F7E7B">
        <w:rPr>
          <w:rFonts w:eastAsia="Calibri" w:cs="Arial"/>
        </w:rPr>
        <w:t>the following areas:</w:t>
      </w:r>
    </w:p>
    <w:p w14:paraId="3BCAA782" w14:textId="4A403121" w:rsidR="009D4CE9" w:rsidRPr="009D4CE9" w:rsidRDefault="009D4CE9" w:rsidP="009D4CE9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9D4CE9">
        <w:rPr>
          <w:rFonts w:eastAsia="Calibri" w:cs="Arial"/>
        </w:rPr>
        <w:t>Experience in legal, risk and compliance</w:t>
      </w:r>
    </w:p>
    <w:p w14:paraId="1C12C477" w14:textId="01A24BBD" w:rsidR="009D4CE9" w:rsidRPr="009D4CE9" w:rsidRDefault="009D4CE9" w:rsidP="009D4CE9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9D4CE9">
        <w:rPr>
          <w:rFonts w:eastAsia="Calibri" w:cs="Arial"/>
        </w:rPr>
        <w:t>IT and cyber security</w:t>
      </w:r>
    </w:p>
    <w:p w14:paraId="7CC7083D" w14:textId="1AFC2242" w:rsidR="009D4CE9" w:rsidRDefault="009D4CE9" w:rsidP="009D4CE9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9D4CE9">
        <w:rPr>
          <w:rFonts w:eastAsia="Calibri" w:cs="Arial"/>
        </w:rPr>
        <w:lastRenderedPageBreak/>
        <w:t>Applicants from diverse backgrounds</w:t>
      </w:r>
    </w:p>
    <w:p w14:paraId="6D2F45B5" w14:textId="71C36AF0" w:rsidR="00296708" w:rsidRDefault="00296708" w:rsidP="009D4CE9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>
        <w:rPr>
          <w:rFonts w:eastAsia="Calibri" w:cs="Arial"/>
        </w:rPr>
        <w:t>Gippsland health system knowledge and networks</w:t>
      </w:r>
    </w:p>
    <w:p w14:paraId="4AFF0576" w14:textId="6A580091" w:rsidR="00DD20C0" w:rsidRPr="00296708" w:rsidRDefault="00DD20C0" w:rsidP="009D4CE9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296708">
        <w:rPr>
          <w:rFonts w:eastAsia="Calibri" w:cs="Arial"/>
        </w:rPr>
        <w:t xml:space="preserve">Thorough understanding </w:t>
      </w:r>
      <w:r w:rsidR="00405ADD">
        <w:rPr>
          <w:rFonts w:eastAsia="Calibri" w:cs="Arial"/>
        </w:rPr>
        <w:t xml:space="preserve">of </w:t>
      </w:r>
      <w:r w:rsidRPr="00296708">
        <w:rPr>
          <w:rFonts w:eastAsia="Calibri" w:cs="Arial"/>
        </w:rPr>
        <w:t>and</w:t>
      </w:r>
      <w:r>
        <w:rPr>
          <w:rFonts w:eastAsia="Calibri" w:cs="Arial"/>
        </w:rPr>
        <w:t xml:space="preserve"> strong</w:t>
      </w:r>
      <w:r w:rsidRPr="00296708">
        <w:rPr>
          <w:rFonts w:eastAsia="Calibri" w:cs="Arial"/>
        </w:rPr>
        <w:t xml:space="preserve"> connection to Gippsland</w:t>
      </w:r>
    </w:p>
    <w:p w14:paraId="1487086B" w14:textId="77777777" w:rsidR="00253903" w:rsidRPr="00296708" w:rsidRDefault="00253903" w:rsidP="00253903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296708">
        <w:rPr>
          <w:rFonts w:eastAsia="Calibri" w:cs="Arial"/>
        </w:rPr>
        <w:t>Ability to demonstrate professional behaviours commensurate with performance requirements for company directors</w:t>
      </w:r>
    </w:p>
    <w:p w14:paraId="2A0DA01C" w14:textId="77777777" w:rsidR="001701CD" w:rsidRPr="00296708" w:rsidRDefault="001701CD" w:rsidP="001701CD">
      <w:pPr>
        <w:pStyle w:val="ListParagraph"/>
        <w:numPr>
          <w:ilvl w:val="0"/>
          <w:numId w:val="3"/>
        </w:numPr>
        <w:spacing w:before="0" w:after="0"/>
        <w:rPr>
          <w:rFonts w:eastAsia="Calibri" w:cs="Arial"/>
        </w:rPr>
      </w:pPr>
      <w:r w:rsidRPr="00296708">
        <w:rPr>
          <w:rFonts w:eastAsia="Calibri" w:cs="Arial"/>
        </w:rPr>
        <w:t>Commitment to sound governance practices</w:t>
      </w:r>
    </w:p>
    <w:p w14:paraId="1B5AA5EA" w14:textId="2E43EC75" w:rsidR="00253903" w:rsidRPr="00296708" w:rsidRDefault="00BB22E2" w:rsidP="00253903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>
        <w:rPr>
          <w:rFonts w:eastAsia="Calibri" w:cs="Arial"/>
        </w:rPr>
        <w:t>I</w:t>
      </w:r>
      <w:r w:rsidR="00253903" w:rsidRPr="00296708">
        <w:rPr>
          <w:rFonts w:eastAsia="Calibri" w:cs="Arial"/>
        </w:rPr>
        <w:t>nclusive, strategic and familiar with board processes</w:t>
      </w:r>
    </w:p>
    <w:p w14:paraId="30AFCA47" w14:textId="7B16A711" w:rsidR="00441DF6" w:rsidRPr="009D4CE9" w:rsidRDefault="00253903" w:rsidP="009D4CE9">
      <w:pPr>
        <w:numPr>
          <w:ilvl w:val="0"/>
          <w:numId w:val="3"/>
        </w:numPr>
        <w:spacing w:before="0" w:after="0"/>
        <w:contextualSpacing/>
        <w:rPr>
          <w:rFonts w:eastAsia="Calibri" w:cs="Arial"/>
        </w:rPr>
      </w:pPr>
      <w:r w:rsidRPr="00296708">
        <w:rPr>
          <w:rFonts w:eastAsia="Calibri" w:cs="Arial"/>
        </w:rPr>
        <w:t>Candidates wishing to develop skills as a company director may also be considered</w:t>
      </w:r>
      <w:r w:rsidR="009E1C59" w:rsidRPr="00296708">
        <w:rPr>
          <w:rFonts w:eastAsia="Calibri" w:cs="Arial"/>
        </w:rPr>
        <w:t>.</w:t>
      </w:r>
      <w:r w:rsidR="009D4CE9">
        <w:rPr>
          <w:rFonts w:eastAsia="Calibri" w:cs="Arial"/>
        </w:rPr>
        <w:br/>
      </w:r>
    </w:p>
    <w:p w14:paraId="797F0D9E" w14:textId="45D00EBD" w:rsidR="00441DF6" w:rsidRPr="00441DF6" w:rsidRDefault="00441DF6" w:rsidP="00441DF6">
      <w:pPr>
        <w:spacing w:before="0" w:after="200" w:line="276" w:lineRule="auto"/>
        <w:rPr>
          <w:rFonts w:asciiTheme="majorHAnsi" w:hAnsiTheme="majorHAnsi" w:cstheme="majorHAnsi"/>
        </w:rPr>
      </w:pPr>
      <w:bookmarkStart w:id="0" w:name="_Hlk75424588"/>
      <w:r>
        <w:rPr>
          <w:rFonts w:asciiTheme="majorHAnsi" w:hAnsiTheme="majorHAnsi" w:cstheme="majorHAnsi"/>
        </w:rPr>
        <w:t xml:space="preserve">Gippsland PHN values diversity and welcomes applications from all suitable candidates. The Board </w:t>
      </w:r>
      <w:r w:rsidR="009636FC">
        <w:rPr>
          <w:rFonts w:asciiTheme="majorHAnsi" w:hAnsiTheme="majorHAnsi" w:cstheme="majorHAnsi"/>
        </w:rPr>
        <w:t>values</w:t>
      </w:r>
      <w:r>
        <w:rPr>
          <w:rFonts w:asciiTheme="majorHAnsi" w:hAnsiTheme="majorHAnsi" w:cstheme="majorHAnsi"/>
        </w:rPr>
        <w:t xml:space="preserve"> diversity in </w:t>
      </w:r>
      <w:r w:rsidR="00B6098E">
        <w:rPr>
          <w:rFonts w:asciiTheme="majorHAnsi" w:hAnsiTheme="majorHAnsi" w:cstheme="majorHAnsi"/>
        </w:rPr>
        <w:t xml:space="preserve">areas such as </w:t>
      </w:r>
      <w:r>
        <w:rPr>
          <w:rFonts w:asciiTheme="majorHAnsi" w:hAnsiTheme="majorHAnsi" w:cstheme="majorHAnsi"/>
        </w:rPr>
        <w:t xml:space="preserve">gender, culture, </w:t>
      </w:r>
      <w:r w:rsidR="00B6098E">
        <w:rPr>
          <w:rFonts w:asciiTheme="majorHAnsi" w:hAnsiTheme="majorHAnsi" w:cstheme="majorHAnsi"/>
        </w:rPr>
        <w:t xml:space="preserve">skills, </w:t>
      </w:r>
      <w:r>
        <w:rPr>
          <w:rFonts w:asciiTheme="majorHAnsi" w:hAnsiTheme="majorHAnsi" w:cstheme="majorHAnsi"/>
        </w:rPr>
        <w:t>life experience</w:t>
      </w:r>
      <w:r w:rsidR="00B6098E">
        <w:rPr>
          <w:rFonts w:asciiTheme="majorHAnsi" w:hAnsiTheme="majorHAnsi" w:cstheme="majorHAnsi"/>
        </w:rPr>
        <w:t>, perspectives,</w:t>
      </w:r>
      <w:r>
        <w:rPr>
          <w:rFonts w:asciiTheme="majorHAnsi" w:hAnsiTheme="majorHAnsi" w:cstheme="majorHAnsi"/>
        </w:rPr>
        <w:t xml:space="preserve"> and geography and encourages applications from </w:t>
      </w:r>
      <w:r w:rsidR="00655D26">
        <w:rPr>
          <w:rFonts w:asciiTheme="majorHAnsi" w:hAnsiTheme="majorHAnsi" w:cstheme="majorHAnsi"/>
        </w:rPr>
        <w:t>First Nations</w:t>
      </w:r>
      <w:r w:rsidRPr="00441DF6">
        <w:rPr>
          <w:rFonts w:asciiTheme="majorHAnsi" w:hAnsiTheme="majorHAnsi" w:cstheme="majorHAnsi"/>
        </w:rPr>
        <w:t>, disability</w:t>
      </w:r>
      <w:r>
        <w:rPr>
          <w:rFonts w:asciiTheme="majorHAnsi" w:hAnsiTheme="majorHAnsi" w:cstheme="majorHAnsi"/>
        </w:rPr>
        <w:t xml:space="preserve"> and</w:t>
      </w:r>
      <w:r w:rsidRPr="00441DF6">
        <w:rPr>
          <w:rFonts w:asciiTheme="majorHAnsi" w:hAnsiTheme="majorHAnsi" w:cstheme="majorHAnsi"/>
        </w:rPr>
        <w:t xml:space="preserve"> LGBTIQA+</w:t>
      </w:r>
      <w:r>
        <w:rPr>
          <w:rFonts w:asciiTheme="majorHAnsi" w:hAnsiTheme="majorHAnsi" w:cstheme="majorHAnsi"/>
        </w:rPr>
        <w:t xml:space="preserve"> communities</w:t>
      </w:r>
      <w:r w:rsidRPr="00441DF6">
        <w:rPr>
          <w:rFonts w:asciiTheme="majorHAnsi" w:hAnsiTheme="majorHAnsi" w:cstheme="majorHAnsi"/>
        </w:rPr>
        <w:t>.</w:t>
      </w:r>
    </w:p>
    <w:bookmarkEnd w:id="0"/>
    <w:p w14:paraId="65229E27" w14:textId="65689DEA" w:rsidR="006653DC" w:rsidRPr="006653DC" w:rsidRDefault="00D57B82" w:rsidP="00D57B82">
      <w:pPr>
        <w:rPr>
          <w:rFonts w:eastAsia="Calibri" w:cs="Arial"/>
        </w:rPr>
      </w:pPr>
      <w:r w:rsidRPr="00415ED5">
        <w:rPr>
          <w:rFonts w:eastAsia="Calibri" w:cs="Arial"/>
        </w:rPr>
        <w:t>All Board members are required to demonstrate high ethical standards, including preparedness to maintain organisational confidentiality and ability to work positively and respectfully with others as part of a team.</w:t>
      </w:r>
    </w:p>
    <w:p w14:paraId="1250FCCC" w14:textId="2B4A585D" w:rsidR="006653DC" w:rsidRPr="006653DC" w:rsidRDefault="006653DC" w:rsidP="00D57B82">
      <w:pPr>
        <w:rPr>
          <w:szCs w:val="22"/>
        </w:rPr>
      </w:pPr>
      <w:r>
        <w:rPr>
          <w:szCs w:val="22"/>
        </w:rPr>
        <w:t>C</w:t>
      </w:r>
      <w:r w:rsidRPr="006653DC">
        <w:rPr>
          <w:szCs w:val="22"/>
        </w:rPr>
        <w:t>andidates</w:t>
      </w:r>
      <w:r w:rsidR="00E0094C">
        <w:rPr>
          <w:szCs w:val="22"/>
        </w:rPr>
        <w:t>’</w:t>
      </w:r>
      <w:r w:rsidRPr="006653DC">
        <w:rPr>
          <w:szCs w:val="22"/>
        </w:rPr>
        <w:t xml:space="preserve"> conflicts of interest, interactions </w:t>
      </w:r>
      <w:r w:rsidR="009619A3">
        <w:rPr>
          <w:szCs w:val="22"/>
        </w:rPr>
        <w:t>and</w:t>
      </w:r>
      <w:r w:rsidRPr="006653DC">
        <w:rPr>
          <w:szCs w:val="22"/>
        </w:rPr>
        <w:t xml:space="preserve"> professional working relationships with </w:t>
      </w:r>
      <w:r>
        <w:rPr>
          <w:szCs w:val="22"/>
        </w:rPr>
        <w:t>Gippsland PHN</w:t>
      </w:r>
      <w:r w:rsidRPr="006653DC">
        <w:rPr>
          <w:szCs w:val="22"/>
        </w:rPr>
        <w:t xml:space="preserve"> will be taken into consideration as part of the assessment criteria.</w:t>
      </w:r>
    </w:p>
    <w:p w14:paraId="6E3CD193" w14:textId="77777777" w:rsidR="00253903" w:rsidRPr="00B36177" w:rsidRDefault="00253903" w:rsidP="00253903">
      <w:pPr>
        <w:pStyle w:val="Heading2"/>
      </w:pPr>
      <w:r w:rsidRPr="00B36177">
        <w:t xml:space="preserve">Term of Appointment </w:t>
      </w:r>
    </w:p>
    <w:p w14:paraId="644C0429" w14:textId="14D2E26D" w:rsidR="009E1C59" w:rsidRDefault="00253903" w:rsidP="009E1C59">
      <w:pPr>
        <w:spacing w:before="0"/>
        <w:rPr>
          <w:rFonts w:eastAsia="Calibri" w:cs="Arial"/>
        </w:rPr>
      </w:pPr>
      <w:r>
        <w:rPr>
          <w:rFonts w:eastAsia="Calibri" w:cs="Arial"/>
        </w:rPr>
        <w:t xml:space="preserve">Term of appointment is </w:t>
      </w:r>
      <w:r w:rsidR="004A25D4">
        <w:rPr>
          <w:rFonts w:eastAsia="Calibri" w:cs="Arial"/>
        </w:rPr>
        <w:t>for</w:t>
      </w:r>
      <w:r>
        <w:rPr>
          <w:rFonts w:eastAsia="Calibri" w:cs="Arial"/>
        </w:rPr>
        <w:t xml:space="preserve"> 3 years ending at the </w:t>
      </w:r>
      <w:r w:rsidR="00FD2457">
        <w:rPr>
          <w:rFonts w:eastAsia="Calibri" w:cs="Arial"/>
        </w:rPr>
        <w:t>202</w:t>
      </w:r>
      <w:r w:rsidR="00163CCE">
        <w:rPr>
          <w:rFonts w:eastAsia="Calibri" w:cs="Arial"/>
        </w:rPr>
        <w:t>8</w:t>
      </w:r>
      <w:r w:rsidR="00FD2457" w:rsidRPr="00862230">
        <w:rPr>
          <w:rFonts w:eastAsia="Calibri" w:cs="Arial"/>
        </w:rPr>
        <w:t xml:space="preserve"> </w:t>
      </w:r>
      <w:r>
        <w:rPr>
          <w:rFonts w:eastAsia="Calibri" w:cs="Arial"/>
        </w:rPr>
        <w:t>Annual General Meeting.</w:t>
      </w:r>
    </w:p>
    <w:p w14:paraId="37CECDFE" w14:textId="20D346B3" w:rsidR="00D57B82" w:rsidRPr="00CB2E94" w:rsidRDefault="00D57B82" w:rsidP="009E1C59">
      <w:pPr>
        <w:pStyle w:val="Heading2"/>
      </w:pPr>
      <w:r w:rsidRPr="00CB2E94">
        <w:t>Time commitment</w:t>
      </w:r>
    </w:p>
    <w:p w14:paraId="62253549" w14:textId="649C392A" w:rsidR="00C40E51" w:rsidRDefault="00C40E51" w:rsidP="00D57B82">
      <w:pPr>
        <w:rPr>
          <w:rFonts w:eastAsia="Calibri" w:cs="Arial"/>
        </w:rPr>
      </w:pPr>
      <w:r>
        <w:rPr>
          <w:rFonts w:eastAsia="Calibri" w:cs="Arial"/>
        </w:rPr>
        <w:t xml:space="preserve">It is important that applicants are aware of the time commitment involved in discharging duties of being a </w:t>
      </w:r>
      <w:proofErr w:type="gramStart"/>
      <w:r>
        <w:rPr>
          <w:rFonts w:eastAsia="Calibri" w:cs="Arial"/>
        </w:rPr>
        <w:t>Director</w:t>
      </w:r>
      <w:proofErr w:type="gramEnd"/>
      <w:r>
        <w:rPr>
          <w:rFonts w:eastAsia="Calibri" w:cs="Arial"/>
        </w:rPr>
        <w:t xml:space="preserve">. </w:t>
      </w:r>
      <w:r w:rsidR="00B6098E">
        <w:rPr>
          <w:rFonts w:eastAsia="Calibri" w:cs="Arial"/>
        </w:rPr>
        <w:t>This is estimated at 15-18 hours per month including meetings.</w:t>
      </w:r>
    </w:p>
    <w:p w14:paraId="7C29AB08" w14:textId="02D0E0A0" w:rsidR="00D57B82" w:rsidRPr="00415ED5" w:rsidRDefault="00D57B82" w:rsidP="00D57B82">
      <w:pPr>
        <w:rPr>
          <w:rFonts w:eastAsia="Calibri" w:cs="Arial"/>
        </w:rPr>
      </w:pPr>
      <w:r w:rsidRPr="00415ED5">
        <w:rPr>
          <w:rFonts w:eastAsia="Calibri" w:cs="Arial"/>
        </w:rPr>
        <w:t>The Gippsland PHN Board meets during business hours once a month</w:t>
      </w:r>
      <w:r w:rsidR="007A6D05">
        <w:rPr>
          <w:rFonts w:eastAsia="Calibri" w:cs="Arial"/>
        </w:rPr>
        <w:t xml:space="preserve"> (currently third Wednesday</w:t>
      </w:r>
      <w:r w:rsidR="00236607">
        <w:rPr>
          <w:rFonts w:eastAsia="Calibri" w:cs="Arial"/>
        </w:rPr>
        <w:t xml:space="preserve"> from 9.00 am – 1.00 pm</w:t>
      </w:r>
      <w:r w:rsidR="007A6D05">
        <w:rPr>
          <w:rFonts w:eastAsia="Calibri" w:cs="Arial"/>
        </w:rPr>
        <w:t>)</w:t>
      </w:r>
      <w:r w:rsidR="00B6098E">
        <w:rPr>
          <w:rFonts w:eastAsia="Calibri" w:cs="Arial"/>
        </w:rPr>
        <w:t xml:space="preserve"> and Directors are expected to make themselves familiar beforehand with Board documents</w:t>
      </w:r>
      <w:r w:rsidRPr="00415ED5">
        <w:rPr>
          <w:rFonts w:eastAsia="Calibri" w:cs="Arial"/>
        </w:rPr>
        <w:t>.</w:t>
      </w:r>
      <w:r w:rsidR="00236607">
        <w:rPr>
          <w:rFonts w:eastAsia="Calibri" w:cs="Arial"/>
        </w:rPr>
        <w:t xml:space="preserve"> Additional half day Strategic Planning </w:t>
      </w:r>
      <w:r w:rsidR="00A32864">
        <w:rPr>
          <w:rFonts w:eastAsia="Calibri" w:cs="Arial"/>
        </w:rPr>
        <w:t xml:space="preserve">and Strategic Risk </w:t>
      </w:r>
      <w:r w:rsidR="00236607">
        <w:rPr>
          <w:rFonts w:eastAsia="Calibri" w:cs="Arial"/>
        </w:rPr>
        <w:t xml:space="preserve">meetings are also held at least twice per year. </w:t>
      </w:r>
      <w:r w:rsidRPr="00415ED5">
        <w:rPr>
          <w:rFonts w:eastAsia="Calibri" w:cs="Arial"/>
        </w:rPr>
        <w:t xml:space="preserve"> Directors </w:t>
      </w:r>
      <w:r w:rsidR="00236607">
        <w:rPr>
          <w:rFonts w:eastAsia="Calibri" w:cs="Arial"/>
        </w:rPr>
        <w:t>are required to</w:t>
      </w:r>
      <w:r w:rsidRPr="00415ED5">
        <w:rPr>
          <w:rFonts w:eastAsia="Calibri" w:cs="Arial"/>
        </w:rPr>
        <w:t xml:space="preserve"> participate in one or more Board committees, </w:t>
      </w:r>
      <w:r w:rsidR="00B6098E">
        <w:rPr>
          <w:rFonts w:eastAsia="Calibri" w:cs="Arial"/>
        </w:rPr>
        <w:t>and</w:t>
      </w:r>
      <w:r w:rsidR="00236607">
        <w:rPr>
          <w:rFonts w:eastAsia="Calibri" w:cs="Arial"/>
        </w:rPr>
        <w:t xml:space="preserve"> to participate in the work required to be undertaken by these committees. </w:t>
      </w:r>
    </w:p>
    <w:p w14:paraId="60A203D4" w14:textId="69820355" w:rsidR="00D57B82" w:rsidRDefault="00D57B82" w:rsidP="00D57B82">
      <w:pPr>
        <w:rPr>
          <w:rFonts w:eastAsia="Calibri" w:cs="Arial"/>
        </w:rPr>
      </w:pPr>
      <w:r w:rsidRPr="00415ED5">
        <w:rPr>
          <w:rFonts w:eastAsia="Calibri" w:cs="Arial"/>
        </w:rPr>
        <w:t>Directors are required to represent Gippsland PHN at nominated community and stakeholder events in addition to making themselves available to participate in governance activities</w:t>
      </w:r>
      <w:r w:rsidR="00655D26">
        <w:rPr>
          <w:rFonts w:eastAsia="Calibri" w:cs="Arial"/>
        </w:rPr>
        <w:t xml:space="preserve">, for example strategic planning and strategic risk workshops. </w:t>
      </w:r>
    </w:p>
    <w:p w14:paraId="10FAED17" w14:textId="42005AF6" w:rsidR="00C40E51" w:rsidRPr="00C40E51" w:rsidRDefault="00C40E51" w:rsidP="00C40E51">
      <w:pPr>
        <w:pStyle w:val="Heading2"/>
      </w:pPr>
      <w:r w:rsidRPr="00C40E51">
        <w:t>Board Remuneration</w:t>
      </w:r>
    </w:p>
    <w:p w14:paraId="05665610" w14:textId="43BDABE1" w:rsidR="00C40E51" w:rsidRDefault="00C40E51" w:rsidP="00D57B82">
      <w:pPr>
        <w:rPr>
          <w:rFonts w:eastAsia="Calibri" w:cs="Arial"/>
        </w:rPr>
      </w:pPr>
      <w:r>
        <w:rPr>
          <w:rFonts w:eastAsia="Calibri" w:cs="Arial"/>
        </w:rPr>
        <w:t xml:space="preserve">Gippsland PHN provides remuneration to Board Directors according to the constitution. </w:t>
      </w:r>
      <w:r w:rsidR="00795239">
        <w:rPr>
          <w:rFonts w:eastAsia="Calibri" w:cs="Arial"/>
        </w:rPr>
        <w:t>This</w:t>
      </w:r>
      <w:r w:rsidR="00795239" w:rsidRPr="00415ED5">
        <w:rPr>
          <w:rFonts w:eastAsia="Calibri" w:cs="Arial"/>
        </w:rPr>
        <w:t xml:space="preserve"> remuneration </w:t>
      </w:r>
      <w:r w:rsidR="00795239">
        <w:rPr>
          <w:rFonts w:eastAsia="Calibri" w:cs="Arial"/>
        </w:rPr>
        <w:t xml:space="preserve">is given </w:t>
      </w:r>
      <w:r w:rsidR="00795239" w:rsidRPr="00415ED5">
        <w:rPr>
          <w:rFonts w:eastAsia="Calibri" w:cs="Arial"/>
        </w:rPr>
        <w:t xml:space="preserve">as a </w:t>
      </w:r>
      <w:proofErr w:type="gramStart"/>
      <w:r w:rsidR="00795239" w:rsidRPr="00415ED5">
        <w:rPr>
          <w:rFonts w:eastAsia="Calibri" w:cs="Arial"/>
        </w:rPr>
        <w:t>stipend</w:t>
      </w:r>
      <w:proofErr w:type="gramEnd"/>
      <w:r w:rsidR="00795239" w:rsidRPr="00415ED5">
        <w:rPr>
          <w:rFonts w:eastAsia="Calibri" w:cs="Arial"/>
        </w:rPr>
        <w:t xml:space="preserve"> and </w:t>
      </w:r>
      <w:r w:rsidR="00795239">
        <w:rPr>
          <w:rFonts w:eastAsia="Calibri" w:cs="Arial"/>
        </w:rPr>
        <w:t xml:space="preserve">Directors </w:t>
      </w:r>
      <w:r w:rsidR="00795239" w:rsidRPr="00415ED5">
        <w:rPr>
          <w:rFonts w:eastAsia="Calibri" w:cs="Arial"/>
        </w:rPr>
        <w:t>may also receive payment for some approved expenses.</w:t>
      </w:r>
      <w:r w:rsidR="00655D26">
        <w:rPr>
          <w:rFonts w:eastAsia="Calibri" w:cs="Arial"/>
        </w:rPr>
        <w:t xml:space="preserve"> Directors are entitled to superannuation and salary sacrifice.</w:t>
      </w:r>
    </w:p>
    <w:p w14:paraId="4532760A" w14:textId="2ADD071B" w:rsidR="00C40E51" w:rsidRPr="00C40E51" w:rsidRDefault="00C40E51" w:rsidP="00C40E51">
      <w:pPr>
        <w:pStyle w:val="Heading2"/>
      </w:pPr>
      <w:r w:rsidRPr="00C40E51">
        <w:t>Declaration of Private Interests</w:t>
      </w:r>
    </w:p>
    <w:p w14:paraId="2C997197" w14:textId="346E700C" w:rsidR="00236607" w:rsidRDefault="00C40E51" w:rsidP="00AE06A7">
      <w:pPr>
        <w:spacing w:before="0" w:after="0"/>
        <w:rPr>
          <w:rFonts w:eastAsia="Calibri" w:cs="Arial"/>
        </w:rPr>
      </w:pPr>
      <w:r>
        <w:rPr>
          <w:rFonts w:eastAsia="Calibri" w:cs="Arial"/>
        </w:rPr>
        <w:t xml:space="preserve">Directors are required to complete a Declaration of Private Interests upon appointment. This provides for disclosure of private interests or other interests, which could conflict with the proper performance of Directors duties. </w:t>
      </w:r>
    </w:p>
    <w:p w14:paraId="47A7BCBC" w14:textId="2303AF5E" w:rsidR="00153470" w:rsidRDefault="00153470" w:rsidP="00153470">
      <w:pPr>
        <w:pStyle w:val="Heading2"/>
      </w:pPr>
      <w:r w:rsidRPr="00153470">
        <w:lastRenderedPageBreak/>
        <w:t xml:space="preserve">Vaccination </w:t>
      </w:r>
    </w:p>
    <w:p w14:paraId="57059371" w14:textId="5F6B5BA7" w:rsidR="00153470" w:rsidRPr="00153470" w:rsidRDefault="00153470" w:rsidP="00153470">
      <w:pPr>
        <w:rPr>
          <w:rFonts w:eastAsiaTheme="minorHAnsi"/>
        </w:rPr>
      </w:pPr>
      <w:r>
        <w:rPr>
          <w:rStyle w:val="eop"/>
        </w:rPr>
        <w:t xml:space="preserve">Gippsland PHN has a mandatory vaccination policy for </w:t>
      </w:r>
      <w:r>
        <w:rPr>
          <w:rStyle w:val="eop"/>
          <w:u w:val="single"/>
        </w:rPr>
        <w:t>all</w:t>
      </w:r>
      <w:r>
        <w:rPr>
          <w:rStyle w:val="eop"/>
        </w:rPr>
        <w:t xml:space="preserve"> Board, staff, volunteers and contractors within our organisation</w:t>
      </w:r>
      <w:r>
        <w:rPr>
          <w:rStyle w:val="eop"/>
          <w:color w:val="000000"/>
        </w:rPr>
        <w:t xml:space="preserve">.  All Board Directors will be required to provide evidence of </w:t>
      </w:r>
      <w:r w:rsidR="00FD2457">
        <w:rPr>
          <w:rStyle w:val="eop"/>
          <w:color w:val="000000"/>
        </w:rPr>
        <w:t xml:space="preserve">COVID-19 </w:t>
      </w:r>
      <w:r>
        <w:rPr>
          <w:rStyle w:val="eop"/>
          <w:color w:val="000000"/>
        </w:rPr>
        <w:t xml:space="preserve">vaccination status prior to commencement. </w:t>
      </w:r>
      <w:r w:rsidR="00FD2457">
        <w:rPr>
          <w:rStyle w:val="eop"/>
          <w:color w:val="000000"/>
        </w:rPr>
        <w:t xml:space="preserve">Directors are also required to provide evidence of annual influenza vaccinations while serving on the Board. </w:t>
      </w:r>
    </w:p>
    <w:p w14:paraId="5461681D" w14:textId="46D145E3" w:rsidR="00236607" w:rsidRDefault="00236607" w:rsidP="00236607">
      <w:pPr>
        <w:pStyle w:val="Heading2"/>
      </w:pPr>
      <w:r w:rsidRPr="00236607">
        <w:t>Further information</w:t>
      </w:r>
    </w:p>
    <w:p w14:paraId="71CC31CB" w14:textId="77777777" w:rsidR="00236607" w:rsidRDefault="00236607" w:rsidP="00236607">
      <w:r>
        <w:t xml:space="preserve">Further information regarding Gippsland PHN can be found on our website: </w:t>
      </w:r>
      <w:hyperlink r:id="rId11" w:history="1">
        <w:r w:rsidRPr="00751B2C">
          <w:rPr>
            <w:rStyle w:val="Hyperlink"/>
          </w:rPr>
          <w:t>www.gphn.org.au</w:t>
        </w:r>
      </w:hyperlink>
      <w:r>
        <w:t xml:space="preserve">. </w:t>
      </w:r>
    </w:p>
    <w:p w14:paraId="4EF9B61C" w14:textId="22225997" w:rsidR="00236607" w:rsidRPr="00236607" w:rsidRDefault="00236607" w:rsidP="00236607">
      <w:r>
        <w:t xml:space="preserve">Board Directors are required to operate under the Gippsland Health Network Limited Constitution which can be found on our website: </w:t>
      </w:r>
      <w:hyperlink r:id="rId12" w:history="1">
        <w:r w:rsidR="00FD2457" w:rsidRPr="001B7CF5">
          <w:rPr>
            <w:rStyle w:val="Hyperlink"/>
          </w:rPr>
          <w:t>https://www.gphn.org.au/about-us/constitution/</w:t>
        </w:r>
      </w:hyperlink>
      <w:r w:rsidR="00FD2457">
        <w:t xml:space="preserve"> </w:t>
      </w:r>
    </w:p>
    <w:p w14:paraId="2B527D05" w14:textId="77777777" w:rsidR="00D57B82" w:rsidRPr="00CB2E94" w:rsidRDefault="00D57B82" w:rsidP="00CB2E94">
      <w:pPr>
        <w:pStyle w:val="Heading2"/>
      </w:pPr>
      <w:r w:rsidRPr="00CB2E94">
        <w:t>How to apply</w:t>
      </w:r>
    </w:p>
    <w:p w14:paraId="1CC087E9" w14:textId="0F74A347" w:rsidR="00D57B82" w:rsidRPr="00415ED5" w:rsidRDefault="00D57B82" w:rsidP="00D57B82">
      <w:pPr>
        <w:rPr>
          <w:rFonts w:eastAsia="Calibri" w:cs="Arial"/>
        </w:rPr>
      </w:pPr>
      <w:r w:rsidRPr="00415ED5">
        <w:rPr>
          <w:rFonts w:eastAsia="Calibri" w:cs="Arial"/>
        </w:rPr>
        <w:t>Candidates must complete</w:t>
      </w:r>
      <w:r w:rsidR="00655D26">
        <w:rPr>
          <w:rFonts w:eastAsia="Calibri" w:cs="Arial"/>
        </w:rPr>
        <w:t xml:space="preserve"> in full</w:t>
      </w:r>
      <w:r w:rsidRPr="00415ED5">
        <w:rPr>
          <w:rFonts w:eastAsia="Calibri" w:cs="Arial"/>
        </w:rPr>
        <w:t xml:space="preserve"> the following documentation</w:t>
      </w:r>
      <w:r w:rsidR="00AE06A7">
        <w:rPr>
          <w:rFonts w:eastAsia="Calibri" w:cs="Arial"/>
        </w:rPr>
        <w:t xml:space="preserve"> and submit via email</w:t>
      </w:r>
      <w:r w:rsidR="009D4CE9">
        <w:rPr>
          <w:rFonts w:eastAsia="Calibri" w:cs="Arial"/>
        </w:rPr>
        <w:t xml:space="preserve"> </w:t>
      </w:r>
      <w:r w:rsidR="00163CCE">
        <w:rPr>
          <w:rFonts w:eastAsia="Calibri" w:cs="Arial"/>
        </w:rPr>
        <w:t xml:space="preserve">to the </w:t>
      </w:r>
      <w:hyperlink r:id="rId13" w:history="1">
        <w:r w:rsidR="00091579" w:rsidRPr="00091579">
          <w:rPr>
            <w:rStyle w:val="Hyperlink"/>
            <w:rFonts w:eastAsia="Calibri" w:cs="Arial"/>
          </w:rPr>
          <w:t>Company.Secretary@gphn.org.au</w:t>
        </w:r>
      </w:hyperlink>
      <w:r w:rsidRPr="00415ED5">
        <w:rPr>
          <w:rFonts w:eastAsia="Calibri" w:cs="Arial"/>
        </w:rPr>
        <w:t>:</w:t>
      </w:r>
    </w:p>
    <w:p w14:paraId="2A18002C" w14:textId="49AEA2A8" w:rsidR="00D57B82" w:rsidRPr="00E84A17" w:rsidRDefault="00AE06A7" w:rsidP="00FD2457">
      <w:pPr>
        <w:numPr>
          <w:ilvl w:val="0"/>
          <w:numId w:val="12"/>
        </w:numPr>
        <w:spacing w:before="0" w:after="0"/>
        <w:contextualSpacing/>
        <w:rPr>
          <w:rFonts w:eastAsia="Calibri" w:cs="Arial"/>
        </w:rPr>
      </w:pPr>
      <w:r>
        <w:rPr>
          <w:rFonts w:eastAsia="Calibri" w:cs="Arial"/>
        </w:rPr>
        <w:t>Candidate details form</w:t>
      </w:r>
      <w:r w:rsidR="00D57B82">
        <w:rPr>
          <w:rFonts w:eastAsia="Calibri" w:cs="Arial"/>
        </w:rPr>
        <w:t xml:space="preserve"> for Gippsland Health Network Limited, trading as Gippsland PHN </w:t>
      </w:r>
      <w:proofErr w:type="gramStart"/>
      <w:r w:rsidR="00D57B82">
        <w:rPr>
          <w:rFonts w:eastAsia="Calibri" w:cs="Arial"/>
        </w:rPr>
        <w:t>Board</w:t>
      </w:r>
      <w:r w:rsidR="00C40E51">
        <w:rPr>
          <w:rFonts w:eastAsia="Calibri" w:cs="Arial"/>
        </w:rPr>
        <w:t>;</w:t>
      </w:r>
      <w:proofErr w:type="gramEnd"/>
    </w:p>
    <w:p w14:paraId="3AB61D6C" w14:textId="77777777" w:rsidR="00E84A17" w:rsidRDefault="00D57B82" w:rsidP="00FD2457">
      <w:pPr>
        <w:numPr>
          <w:ilvl w:val="0"/>
          <w:numId w:val="12"/>
        </w:numPr>
        <w:spacing w:before="0" w:after="0"/>
        <w:contextualSpacing/>
        <w:rPr>
          <w:rFonts w:eastAsia="Calibri" w:cs="Arial"/>
        </w:rPr>
      </w:pPr>
      <w:r w:rsidRPr="00415ED5">
        <w:rPr>
          <w:rFonts w:eastAsia="Calibri" w:cs="Arial"/>
        </w:rPr>
        <w:t xml:space="preserve">Board Skills </w:t>
      </w:r>
      <w:proofErr w:type="gramStart"/>
      <w:r w:rsidRPr="00415ED5">
        <w:rPr>
          <w:rFonts w:eastAsia="Calibri" w:cs="Arial"/>
        </w:rPr>
        <w:t>Matrix;</w:t>
      </w:r>
      <w:proofErr w:type="gramEnd"/>
      <w:r w:rsidRPr="00415ED5">
        <w:rPr>
          <w:rFonts w:eastAsia="Calibri" w:cs="Arial"/>
        </w:rPr>
        <w:t xml:space="preserve"> </w:t>
      </w:r>
    </w:p>
    <w:p w14:paraId="75CB65D5" w14:textId="3B7CD1E4" w:rsidR="00D57B82" w:rsidRPr="00415ED5" w:rsidRDefault="00E84A17" w:rsidP="00FD2457">
      <w:pPr>
        <w:numPr>
          <w:ilvl w:val="0"/>
          <w:numId w:val="12"/>
        </w:numPr>
        <w:spacing w:before="0" w:after="0"/>
        <w:contextualSpacing/>
        <w:rPr>
          <w:rFonts w:eastAsia="Calibri" w:cs="Arial"/>
        </w:rPr>
      </w:pPr>
      <w:r w:rsidRPr="00415ED5">
        <w:rPr>
          <w:rFonts w:eastAsia="Calibri" w:cs="Arial"/>
        </w:rPr>
        <w:t xml:space="preserve">Candidate nomination and consent to act as Director </w:t>
      </w:r>
      <w:proofErr w:type="gramStart"/>
      <w:r w:rsidRPr="00415ED5">
        <w:rPr>
          <w:rFonts w:eastAsia="Calibri" w:cs="Arial"/>
        </w:rPr>
        <w:t>form</w:t>
      </w:r>
      <w:r w:rsidR="006B3094">
        <w:rPr>
          <w:rFonts w:eastAsia="Calibri" w:cs="Arial"/>
        </w:rPr>
        <w:t>s</w:t>
      </w:r>
      <w:r>
        <w:rPr>
          <w:rFonts w:eastAsia="Calibri" w:cs="Arial"/>
        </w:rPr>
        <w:t>;</w:t>
      </w:r>
      <w:proofErr w:type="gramEnd"/>
      <w:r w:rsidRPr="00415ED5">
        <w:rPr>
          <w:rFonts w:eastAsia="Calibri" w:cs="Arial"/>
        </w:rPr>
        <w:t xml:space="preserve"> </w:t>
      </w:r>
    </w:p>
    <w:p w14:paraId="65CAC93D" w14:textId="77777777" w:rsidR="00DD20C0" w:rsidRDefault="00D57B82" w:rsidP="00FD2457">
      <w:pPr>
        <w:numPr>
          <w:ilvl w:val="0"/>
          <w:numId w:val="12"/>
        </w:numPr>
        <w:spacing w:before="0" w:after="0"/>
        <w:contextualSpacing/>
        <w:rPr>
          <w:rFonts w:eastAsia="Calibri" w:cs="Arial"/>
        </w:rPr>
      </w:pPr>
      <w:r w:rsidRPr="00415ED5">
        <w:rPr>
          <w:rFonts w:eastAsia="Calibri" w:cs="Arial"/>
        </w:rPr>
        <w:t xml:space="preserve">Brief Biography suitable for inclusion in ballot papers. This must be a </w:t>
      </w:r>
      <w:r w:rsidRPr="00AE06A7">
        <w:rPr>
          <w:rFonts w:eastAsia="Calibri" w:cs="Arial"/>
          <w:b/>
        </w:rPr>
        <w:t>maximum of 400 words</w:t>
      </w:r>
      <w:r w:rsidRPr="00415ED5">
        <w:rPr>
          <w:rFonts w:eastAsia="Calibri" w:cs="Arial"/>
        </w:rPr>
        <w:t xml:space="preserve"> and must not contain anything but text.</w:t>
      </w:r>
      <w:r w:rsidR="004A25D4">
        <w:rPr>
          <w:rFonts w:eastAsia="Calibri" w:cs="Arial"/>
        </w:rPr>
        <w:t xml:space="preserve"> </w:t>
      </w:r>
    </w:p>
    <w:p w14:paraId="041040D2" w14:textId="3E8CE647" w:rsidR="00DD20C0" w:rsidRDefault="004B17CE" w:rsidP="00D2117F">
      <w:pPr>
        <w:numPr>
          <w:ilvl w:val="0"/>
          <w:numId w:val="12"/>
        </w:numPr>
        <w:spacing w:before="0" w:after="0"/>
        <w:contextualSpacing/>
        <w:rPr>
          <w:rFonts w:eastAsia="Calibri" w:cs="Arial"/>
        </w:rPr>
      </w:pPr>
      <w:r w:rsidRPr="00DD20C0">
        <w:rPr>
          <w:rFonts w:eastAsia="Calibri" w:cs="Arial"/>
        </w:rPr>
        <w:t>B</w:t>
      </w:r>
      <w:r w:rsidR="00441DF6" w:rsidRPr="00DD20C0">
        <w:rPr>
          <w:rFonts w:eastAsia="Calibri" w:cs="Arial"/>
        </w:rPr>
        <w:t xml:space="preserve">rief cover letter, </w:t>
      </w:r>
      <w:r w:rsidR="00C2662B" w:rsidRPr="00DD20C0">
        <w:rPr>
          <w:rFonts w:eastAsia="Calibri" w:cs="Arial"/>
        </w:rPr>
        <w:t>highlighting any other relevant information that may assist the assessment committee in their determination of candidate suitability</w:t>
      </w:r>
      <w:r w:rsidR="00DD20C0" w:rsidRPr="00DD20C0">
        <w:rPr>
          <w:rFonts w:eastAsia="Calibri" w:cs="Arial"/>
        </w:rPr>
        <w:t>.</w:t>
      </w:r>
    </w:p>
    <w:p w14:paraId="2E6C1AD2" w14:textId="631C2449" w:rsidR="00405ADD" w:rsidRDefault="00405ADD" w:rsidP="00D2117F">
      <w:pPr>
        <w:numPr>
          <w:ilvl w:val="0"/>
          <w:numId w:val="12"/>
        </w:numPr>
        <w:spacing w:before="0" w:after="0"/>
        <w:contextualSpacing/>
        <w:rPr>
          <w:rFonts w:eastAsia="Calibri" w:cs="Arial"/>
        </w:rPr>
      </w:pPr>
      <w:r w:rsidRPr="00DD20C0">
        <w:rPr>
          <w:rFonts w:eastAsia="Calibri" w:cs="Arial"/>
        </w:rPr>
        <w:t>A brief curriculum vitae, ensuring all information is succinct.</w:t>
      </w:r>
    </w:p>
    <w:p w14:paraId="2AC639CA" w14:textId="77777777" w:rsidR="00D57B82" w:rsidRPr="00CB2E94" w:rsidRDefault="00D57B82" w:rsidP="00CB2E94">
      <w:pPr>
        <w:pStyle w:val="Heading2"/>
      </w:pPr>
      <w:r w:rsidRPr="00CB2E94">
        <w:t>Enquiries may be directed to:</w:t>
      </w:r>
    </w:p>
    <w:p w14:paraId="11A3B3C8" w14:textId="56447BB3" w:rsidR="00D57B82" w:rsidRPr="00415ED5" w:rsidRDefault="009D4CE9" w:rsidP="00CB2E94">
      <w:pPr>
        <w:spacing w:before="0" w:after="0"/>
        <w:rPr>
          <w:rFonts w:eastAsia="Calibri" w:cs="Arial"/>
        </w:rPr>
      </w:pPr>
      <w:r>
        <w:rPr>
          <w:rFonts w:eastAsia="Calibri" w:cs="Arial"/>
        </w:rPr>
        <w:t>Amanda Proposch</w:t>
      </w:r>
    </w:p>
    <w:p w14:paraId="5034B860" w14:textId="559E8878" w:rsidR="00D57B82" w:rsidRPr="00415ED5" w:rsidRDefault="0073708B" w:rsidP="00CB2E94">
      <w:pPr>
        <w:spacing w:before="0" w:after="0"/>
        <w:rPr>
          <w:rFonts w:eastAsia="Calibri" w:cs="Arial"/>
        </w:rPr>
      </w:pPr>
      <w:r>
        <w:rPr>
          <w:rFonts w:eastAsia="Calibri" w:cs="Arial"/>
        </w:rPr>
        <w:t>Company Secretary</w:t>
      </w:r>
    </w:p>
    <w:p w14:paraId="119227F9" w14:textId="4AB51659" w:rsidR="00D57B82" w:rsidRDefault="00D57B82" w:rsidP="00CB2E94">
      <w:pPr>
        <w:spacing w:before="0" w:after="0"/>
        <w:jc w:val="both"/>
        <w:rPr>
          <w:rFonts w:eastAsia="Calibri" w:cs="Arial"/>
        </w:rPr>
      </w:pPr>
      <w:r w:rsidRPr="00415ED5">
        <w:rPr>
          <w:rFonts w:eastAsia="Calibri" w:cs="Arial"/>
        </w:rPr>
        <w:t xml:space="preserve">Email: </w:t>
      </w:r>
      <w:r w:rsidR="000D0639">
        <w:rPr>
          <w:rFonts w:eastAsia="Calibri" w:cs="Arial"/>
        </w:rPr>
        <w:t xml:space="preserve"> </w:t>
      </w:r>
      <w:hyperlink r:id="rId14" w:history="1">
        <w:r w:rsidR="009E1C59" w:rsidRPr="00F922D2">
          <w:rPr>
            <w:rStyle w:val="Hyperlink"/>
            <w:rFonts w:eastAsia="Calibri" w:cs="Arial"/>
          </w:rPr>
          <w:t>Company.Secretary@gphn.org.au</w:t>
        </w:r>
      </w:hyperlink>
    </w:p>
    <w:p w14:paraId="2F4CD3E5" w14:textId="064351C2" w:rsidR="009E1C59" w:rsidRDefault="00AE06A7" w:rsidP="00AE06A7">
      <w:pPr>
        <w:spacing w:before="0" w:after="0"/>
        <w:jc w:val="both"/>
        <w:rPr>
          <w:rFonts w:eastAsia="Calibri" w:cs="Arial"/>
        </w:rPr>
      </w:pPr>
      <w:r>
        <w:rPr>
          <w:rFonts w:eastAsia="Calibri" w:cs="Arial"/>
        </w:rPr>
        <w:t xml:space="preserve">Telephone: </w:t>
      </w:r>
      <w:r w:rsidR="000D0639">
        <w:rPr>
          <w:rFonts w:eastAsia="Calibri" w:cs="Arial"/>
        </w:rPr>
        <w:t xml:space="preserve"> </w:t>
      </w:r>
      <w:r w:rsidR="0073708B">
        <w:rPr>
          <w:rFonts w:eastAsia="Calibri" w:cs="Arial"/>
        </w:rPr>
        <w:t>5175 5444</w:t>
      </w:r>
    </w:p>
    <w:p w14:paraId="07E5AD6A" w14:textId="77777777" w:rsidR="00CD3A70" w:rsidRDefault="00CD3A70" w:rsidP="00AE06A7">
      <w:pPr>
        <w:spacing w:before="0" w:after="0"/>
        <w:jc w:val="both"/>
        <w:rPr>
          <w:rFonts w:eastAsia="Calibri" w:cs="Arial"/>
        </w:rPr>
      </w:pPr>
    </w:p>
    <w:p w14:paraId="4E641AD6" w14:textId="54C6DB47" w:rsidR="00CD3A70" w:rsidRPr="00415ED5" w:rsidRDefault="00CD3A70" w:rsidP="00AE06A7">
      <w:pPr>
        <w:spacing w:before="0" w:after="0"/>
        <w:jc w:val="both"/>
        <w:rPr>
          <w:rFonts w:eastAsia="Calibri" w:cs="Arial"/>
        </w:rPr>
      </w:pPr>
      <w:r>
        <w:rPr>
          <w:rFonts w:cs="Calibri"/>
        </w:rPr>
        <w:t>T</w:t>
      </w:r>
      <w:r w:rsidRPr="00FD73BD">
        <w:rPr>
          <w:rFonts w:cs="Calibri"/>
        </w:rPr>
        <w:t>he information is available in alternative formats upon request</w:t>
      </w:r>
      <w:r>
        <w:rPr>
          <w:rFonts w:cs="Calibri"/>
        </w:rPr>
        <w:t>.</w:t>
      </w:r>
    </w:p>
    <w:p w14:paraId="44A81F49" w14:textId="77777777" w:rsidR="00D57B82" w:rsidRPr="00CB2E94" w:rsidRDefault="00D57B82" w:rsidP="00CB2E94">
      <w:pPr>
        <w:pStyle w:val="Heading2"/>
      </w:pPr>
      <w:r w:rsidRPr="00CB2E94">
        <w:t>Applications should be marked confidential to:</w:t>
      </w:r>
    </w:p>
    <w:p w14:paraId="00C50EF0" w14:textId="77777777" w:rsidR="00D57B82" w:rsidRPr="00415ED5" w:rsidRDefault="00D57B82" w:rsidP="00CB2E94">
      <w:pPr>
        <w:spacing w:before="0" w:after="0"/>
        <w:jc w:val="both"/>
        <w:rPr>
          <w:rFonts w:eastAsia="Calibri" w:cs="Arial"/>
        </w:rPr>
      </w:pPr>
      <w:r w:rsidRPr="00415ED5">
        <w:rPr>
          <w:rFonts w:eastAsia="Calibri" w:cs="Arial"/>
        </w:rPr>
        <w:t>Gippsland PHN Board Nomination</w:t>
      </w:r>
    </w:p>
    <w:p w14:paraId="22DAB161" w14:textId="699F4232" w:rsidR="00D57B82" w:rsidRPr="00415ED5" w:rsidRDefault="00D57B82" w:rsidP="00CB2E94">
      <w:pPr>
        <w:spacing w:before="0" w:after="0"/>
        <w:jc w:val="both"/>
        <w:rPr>
          <w:rFonts w:eastAsia="Calibri" w:cs="Arial"/>
        </w:rPr>
      </w:pPr>
      <w:r w:rsidRPr="00415ED5">
        <w:rPr>
          <w:rFonts w:eastAsia="Calibri" w:cs="Arial"/>
        </w:rPr>
        <w:t>Att</w:t>
      </w:r>
      <w:r w:rsidR="00CB2E94">
        <w:rPr>
          <w:rFonts w:eastAsia="Calibri" w:cs="Arial"/>
        </w:rPr>
        <w:t>ention</w:t>
      </w:r>
      <w:r w:rsidRPr="00415ED5">
        <w:rPr>
          <w:rFonts w:eastAsia="Calibri" w:cs="Arial"/>
        </w:rPr>
        <w:t xml:space="preserve">: </w:t>
      </w:r>
      <w:r w:rsidR="000D0639">
        <w:rPr>
          <w:rFonts w:eastAsia="Calibri" w:cs="Arial"/>
        </w:rPr>
        <w:t xml:space="preserve"> </w:t>
      </w:r>
      <w:r w:rsidR="0073708B">
        <w:rPr>
          <w:rFonts w:eastAsia="Calibri" w:cs="Arial"/>
        </w:rPr>
        <w:t>Company Secretary</w:t>
      </w:r>
    </w:p>
    <w:p w14:paraId="42DC6364" w14:textId="05184626" w:rsidR="009E1C59" w:rsidRDefault="00CB2E94" w:rsidP="001701CD">
      <w:pPr>
        <w:spacing w:before="0" w:after="0"/>
        <w:jc w:val="both"/>
        <w:rPr>
          <w:rFonts w:eastAsia="Calibri" w:cs="Arial"/>
        </w:rPr>
      </w:pPr>
      <w:r>
        <w:rPr>
          <w:rFonts w:eastAsia="Calibri" w:cs="Arial"/>
        </w:rPr>
        <w:t xml:space="preserve">Email: </w:t>
      </w:r>
      <w:r w:rsidR="000D0639">
        <w:rPr>
          <w:rFonts w:eastAsia="Calibri" w:cs="Arial"/>
        </w:rPr>
        <w:t xml:space="preserve"> </w:t>
      </w:r>
      <w:hyperlink r:id="rId15" w:history="1">
        <w:r w:rsidR="009E1C59" w:rsidRPr="00F922D2">
          <w:rPr>
            <w:rStyle w:val="Hyperlink"/>
            <w:rFonts w:eastAsia="Calibri" w:cs="Arial"/>
          </w:rPr>
          <w:t>Company.Secretary@gphn.org.au</w:t>
        </w:r>
      </w:hyperlink>
    </w:p>
    <w:p w14:paraId="0F47E112" w14:textId="77777777" w:rsidR="009E1C59" w:rsidRPr="001701CD" w:rsidRDefault="009E1C59" w:rsidP="001701CD">
      <w:pPr>
        <w:spacing w:before="0" w:after="0"/>
        <w:jc w:val="both"/>
        <w:rPr>
          <w:rFonts w:eastAsia="Calibri" w:cs="Arial"/>
        </w:rPr>
      </w:pPr>
    </w:p>
    <w:p w14:paraId="179A90DF" w14:textId="77777777" w:rsidR="00127DDC" w:rsidRDefault="000D0639" w:rsidP="00127DDC">
      <w:pPr>
        <w:spacing w:before="0" w:after="0"/>
        <w:rPr>
          <w:b/>
          <w:color w:val="FF0000"/>
        </w:rPr>
      </w:pPr>
      <w:r w:rsidRPr="000D0639">
        <w:rPr>
          <w:b/>
        </w:rPr>
        <w:t xml:space="preserve">Nominations close at </w:t>
      </w:r>
      <w:r w:rsidR="00977B51">
        <w:rPr>
          <w:b/>
          <w:color w:val="FF0000"/>
        </w:rPr>
        <w:t>11.59 pm</w:t>
      </w:r>
      <w:r w:rsidRPr="00040125">
        <w:rPr>
          <w:b/>
          <w:color w:val="FF0000"/>
        </w:rPr>
        <w:t xml:space="preserve"> </w:t>
      </w:r>
      <w:r w:rsidR="00977B51">
        <w:rPr>
          <w:b/>
          <w:color w:val="FF0000"/>
        </w:rPr>
        <w:t xml:space="preserve">Sunday, </w:t>
      </w:r>
      <w:r w:rsidR="00163CCE">
        <w:rPr>
          <w:b/>
          <w:color w:val="FF0000"/>
        </w:rPr>
        <w:t>3</w:t>
      </w:r>
      <w:r w:rsidR="009D4CE9">
        <w:rPr>
          <w:b/>
          <w:color w:val="FF0000"/>
        </w:rPr>
        <w:t xml:space="preserve"> </w:t>
      </w:r>
      <w:r w:rsidR="00977B51">
        <w:rPr>
          <w:b/>
          <w:color w:val="FF0000"/>
        </w:rPr>
        <w:t>August 202</w:t>
      </w:r>
      <w:r w:rsidR="00163CCE">
        <w:rPr>
          <w:b/>
          <w:color w:val="FF0000"/>
        </w:rPr>
        <w:t>5</w:t>
      </w:r>
      <w:r w:rsidR="00977B51">
        <w:rPr>
          <w:b/>
          <w:color w:val="FF0000"/>
        </w:rPr>
        <w:t xml:space="preserve">. </w:t>
      </w:r>
    </w:p>
    <w:p w14:paraId="7E275105" w14:textId="099E43C5" w:rsidR="008747D8" w:rsidRPr="000D0639" w:rsidRDefault="00A0012C" w:rsidP="00127DDC">
      <w:pPr>
        <w:spacing w:before="0" w:after="0"/>
        <w:rPr>
          <w:b/>
        </w:rPr>
      </w:pPr>
      <w:r w:rsidRPr="00A0012C">
        <w:rPr>
          <w:b/>
          <w:noProof/>
        </w:rPr>
        <w:lastRenderedPageBreak/>
        <w:drawing>
          <wp:inline distT="0" distB="0" distL="0" distR="0" wp14:anchorId="5B30ED65" wp14:editId="1173858B">
            <wp:extent cx="6158992" cy="8714547"/>
            <wp:effectExtent l="0" t="0" r="0" b="0"/>
            <wp:docPr id="1285665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66525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14865" cy="879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47D8" w:rsidRPr="000D0639" w:rsidSect="00C7726B">
      <w:headerReference w:type="default" r:id="rId17"/>
      <w:pgSz w:w="11900" w:h="16820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4C788" w14:textId="77777777" w:rsidR="003346DA" w:rsidRDefault="003346DA" w:rsidP="00013DFA">
      <w:r>
        <w:separator/>
      </w:r>
    </w:p>
  </w:endnote>
  <w:endnote w:type="continuationSeparator" w:id="0">
    <w:p w14:paraId="3B87FD08" w14:textId="77777777" w:rsidR="003346DA" w:rsidRDefault="003346DA" w:rsidP="0001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BB30D" w14:textId="77777777" w:rsidR="003346DA" w:rsidRDefault="003346DA" w:rsidP="00013DFA">
      <w:r>
        <w:separator/>
      </w:r>
    </w:p>
  </w:footnote>
  <w:footnote w:type="continuationSeparator" w:id="0">
    <w:p w14:paraId="682DB0BC" w14:textId="77777777" w:rsidR="003346DA" w:rsidRDefault="003346DA" w:rsidP="0001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D547E" w14:textId="47C60655" w:rsidR="006E3EB3" w:rsidRDefault="00BB2944" w:rsidP="00C7726B">
    <w:pPr>
      <w:pStyle w:val="Header"/>
      <w:tabs>
        <w:tab w:val="clear" w:pos="4320"/>
        <w:tab w:val="clear" w:pos="8640"/>
        <w:tab w:val="left" w:pos="6324"/>
      </w:tabs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9EFAB22" wp14:editId="09DFC35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373" cy="1675181"/>
          <wp:effectExtent l="0" t="0" r="0" b="1270"/>
          <wp:wrapNone/>
          <wp:docPr id="1873633185" name="Picture 1873633185" descr="A blue circle with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circle with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7681" cy="1681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EB3">
      <w:rPr>
        <w:noProof/>
        <w:lang w:val="en-US"/>
      </w:rPr>
      <w:t xml:space="preserve"> </w:t>
    </w:r>
    <w:r w:rsidR="00C7726B">
      <w:rPr>
        <w:noProof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613BF"/>
    <w:multiLevelType w:val="hybridMultilevel"/>
    <w:tmpl w:val="DC7E7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EB5"/>
    <w:multiLevelType w:val="hybridMultilevel"/>
    <w:tmpl w:val="B64C0910"/>
    <w:lvl w:ilvl="0" w:tplc="2D28BC4E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D2525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8735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1A6D1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C832D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76FA1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EB40C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EC59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808F8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5167B9C"/>
    <w:multiLevelType w:val="hybridMultilevel"/>
    <w:tmpl w:val="C0121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05A0"/>
    <w:multiLevelType w:val="hybridMultilevel"/>
    <w:tmpl w:val="D298B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4369"/>
    <w:multiLevelType w:val="hybridMultilevel"/>
    <w:tmpl w:val="8C82FE1E"/>
    <w:lvl w:ilvl="0" w:tplc="0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4B3034A4"/>
    <w:multiLevelType w:val="hybridMultilevel"/>
    <w:tmpl w:val="58345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80DB6"/>
    <w:multiLevelType w:val="hybridMultilevel"/>
    <w:tmpl w:val="7D302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A1B0E"/>
    <w:multiLevelType w:val="hybridMultilevel"/>
    <w:tmpl w:val="026C6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D24FA"/>
    <w:multiLevelType w:val="hybridMultilevel"/>
    <w:tmpl w:val="CC72A64E"/>
    <w:lvl w:ilvl="0" w:tplc="0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9" w15:restartNumberingAfterBreak="0">
    <w:nsid w:val="66C31A83"/>
    <w:multiLevelType w:val="hybridMultilevel"/>
    <w:tmpl w:val="CE7278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A350A"/>
    <w:multiLevelType w:val="hybridMultilevel"/>
    <w:tmpl w:val="178EED0C"/>
    <w:lvl w:ilvl="0" w:tplc="2D28BC4E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579A1"/>
    <w:multiLevelType w:val="hybridMultilevel"/>
    <w:tmpl w:val="B94E5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360F2"/>
    <w:multiLevelType w:val="hybridMultilevel"/>
    <w:tmpl w:val="04187DD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FD440DD"/>
    <w:multiLevelType w:val="hybridMultilevel"/>
    <w:tmpl w:val="2A7AE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C4301"/>
    <w:multiLevelType w:val="hybridMultilevel"/>
    <w:tmpl w:val="81448B9A"/>
    <w:lvl w:ilvl="0" w:tplc="21447F24">
      <w:start w:val="1"/>
      <w:numFmt w:val="bullet"/>
      <w:lvlText w:val="•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88CD4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5AD01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7A0E9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BC5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7C611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E656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4975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189F1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16529997">
    <w:abstractNumId w:val="13"/>
  </w:num>
  <w:num w:numId="2" w16cid:durableId="336421758">
    <w:abstractNumId w:val="12"/>
  </w:num>
  <w:num w:numId="3" w16cid:durableId="1700934719">
    <w:abstractNumId w:val="0"/>
  </w:num>
  <w:num w:numId="4" w16cid:durableId="1314024529">
    <w:abstractNumId w:val="11"/>
  </w:num>
  <w:num w:numId="5" w16cid:durableId="169687144">
    <w:abstractNumId w:val="6"/>
  </w:num>
  <w:num w:numId="6" w16cid:durableId="298875903">
    <w:abstractNumId w:val="4"/>
  </w:num>
  <w:num w:numId="7" w16cid:durableId="275672239">
    <w:abstractNumId w:val="7"/>
  </w:num>
  <w:num w:numId="8" w16cid:durableId="443884256">
    <w:abstractNumId w:val="14"/>
  </w:num>
  <w:num w:numId="9" w16cid:durableId="861285193">
    <w:abstractNumId w:val="1"/>
  </w:num>
  <w:num w:numId="10" w16cid:durableId="1970669329">
    <w:abstractNumId w:val="2"/>
  </w:num>
  <w:num w:numId="11" w16cid:durableId="1186795603">
    <w:abstractNumId w:val="8"/>
  </w:num>
  <w:num w:numId="12" w16cid:durableId="1870138880">
    <w:abstractNumId w:val="3"/>
  </w:num>
  <w:num w:numId="13" w16cid:durableId="22052156">
    <w:abstractNumId w:val="9"/>
  </w:num>
  <w:num w:numId="14" w16cid:durableId="1834569598">
    <w:abstractNumId w:val="5"/>
  </w:num>
  <w:num w:numId="15" w16cid:durableId="8755027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6F"/>
    <w:rsid w:val="0000315D"/>
    <w:rsid w:val="00013DFA"/>
    <w:rsid w:val="000240A9"/>
    <w:rsid w:val="00040125"/>
    <w:rsid w:val="00067FD7"/>
    <w:rsid w:val="00091579"/>
    <w:rsid w:val="000A5780"/>
    <w:rsid w:val="000C4AAE"/>
    <w:rsid w:val="000D0639"/>
    <w:rsid w:val="000D6A31"/>
    <w:rsid w:val="000E0063"/>
    <w:rsid w:val="000E6698"/>
    <w:rsid w:val="000E7D09"/>
    <w:rsid w:val="000F0369"/>
    <w:rsid w:val="000F6B74"/>
    <w:rsid w:val="00104834"/>
    <w:rsid w:val="001271CB"/>
    <w:rsid w:val="00127DDC"/>
    <w:rsid w:val="00131C50"/>
    <w:rsid w:val="00153470"/>
    <w:rsid w:val="00163CCE"/>
    <w:rsid w:val="001701CD"/>
    <w:rsid w:val="001732F6"/>
    <w:rsid w:val="00185593"/>
    <w:rsid w:val="001B4356"/>
    <w:rsid w:val="001C0B35"/>
    <w:rsid w:val="001D26D8"/>
    <w:rsid w:val="001D7E82"/>
    <w:rsid w:val="001E424D"/>
    <w:rsid w:val="001F583D"/>
    <w:rsid w:val="0020496B"/>
    <w:rsid w:val="00211D31"/>
    <w:rsid w:val="002200DA"/>
    <w:rsid w:val="00236607"/>
    <w:rsid w:val="00237456"/>
    <w:rsid w:val="00253903"/>
    <w:rsid w:val="0026253E"/>
    <w:rsid w:val="00265125"/>
    <w:rsid w:val="00280349"/>
    <w:rsid w:val="00294D2F"/>
    <w:rsid w:val="00296708"/>
    <w:rsid w:val="002B1B94"/>
    <w:rsid w:val="002C0F2D"/>
    <w:rsid w:val="002C64A6"/>
    <w:rsid w:val="002D22FC"/>
    <w:rsid w:val="002D6CDC"/>
    <w:rsid w:val="002F0929"/>
    <w:rsid w:val="00326D74"/>
    <w:rsid w:val="003279A3"/>
    <w:rsid w:val="003315B5"/>
    <w:rsid w:val="003346DA"/>
    <w:rsid w:val="0034174E"/>
    <w:rsid w:val="0035104C"/>
    <w:rsid w:val="00355BF4"/>
    <w:rsid w:val="003562B8"/>
    <w:rsid w:val="00361C5F"/>
    <w:rsid w:val="00363499"/>
    <w:rsid w:val="003651C2"/>
    <w:rsid w:val="003C4A75"/>
    <w:rsid w:val="003E52CF"/>
    <w:rsid w:val="003F5E8A"/>
    <w:rsid w:val="003F67C9"/>
    <w:rsid w:val="004009C9"/>
    <w:rsid w:val="00405ADD"/>
    <w:rsid w:val="00422F12"/>
    <w:rsid w:val="0042666C"/>
    <w:rsid w:val="00427109"/>
    <w:rsid w:val="00441DF6"/>
    <w:rsid w:val="00474D08"/>
    <w:rsid w:val="004A25D4"/>
    <w:rsid w:val="004B17CE"/>
    <w:rsid w:val="004B3920"/>
    <w:rsid w:val="004E4F6A"/>
    <w:rsid w:val="00523E88"/>
    <w:rsid w:val="0052417D"/>
    <w:rsid w:val="00557635"/>
    <w:rsid w:val="0058127A"/>
    <w:rsid w:val="005821E9"/>
    <w:rsid w:val="00592F61"/>
    <w:rsid w:val="005C7897"/>
    <w:rsid w:val="005C7FB8"/>
    <w:rsid w:val="005D3017"/>
    <w:rsid w:val="0062478C"/>
    <w:rsid w:val="00626A4D"/>
    <w:rsid w:val="00646DD7"/>
    <w:rsid w:val="00647B4D"/>
    <w:rsid w:val="00655D26"/>
    <w:rsid w:val="00657E30"/>
    <w:rsid w:val="006653DC"/>
    <w:rsid w:val="00666B5D"/>
    <w:rsid w:val="00667CDB"/>
    <w:rsid w:val="00673A5D"/>
    <w:rsid w:val="006915E5"/>
    <w:rsid w:val="0069396E"/>
    <w:rsid w:val="006A0581"/>
    <w:rsid w:val="006A0925"/>
    <w:rsid w:val="006A7622"/>
    <w:rsid w:val="006B3094"/>
    <w:rsid w:val="006C2811"/>
    <w:rsid w:val="006E3EB3"/>
    <w:rsid w:val="00707A0E"/>
    <w:rsid w:val="0073708B"/>
    <w:rsid w:val="00743903"/>
    <w:rsid w:val="007540F0"/>
    <w:rsid w:val="00754F46"/>
    <w:rsid w:val="00757D6F"/>
    <w:rsid w:val="00795239"/>
    <w:rsid w:val="007972E1"/>
    <w:rsid w:val="007A0DA8"/>
    <w:rsid w:val="007A6D05"/>
    <w:rsid w:val="008033FF"/>
    <w:rsid w:val="008206CD"/>
    <w:rsid w:val="00846261"/>
    <w:rsid w:val="00862230"/>
    <w:rsid w:val="008747D8"/>
    <w:rsid w:val="008A5C5F"/>
    <w:rsid w:val="008A68AF"/>
    <w:rsid w:val="008C3E7A"/>
    <w:rsid w:val="008D5A2A"/>
    <w:rsid w:val="008F1238"/>
    <w:rsid w:val="00905DCE"/>
    <w:rsid w:val="009447AB"/>
    <w:rsid w:val="009619A3"/>
    <w:rsid w:val="009636FC"/>
    <w:rsid w:val="00963D74"/>
    <w:rsid w:val="009744A7"/>
    <w:rsid w:val="00977401"/>
    <w:rsid w:val="00977B51"/>
    <w:rsid w:val="009A48AC"/>
    <w:rsid w:val="009C068D"/>
    <w:rsid w:val="009C3A5E"/>
    <w:rsid w:val="009D4CE9"/>
    <w:rsid w:val="009E1C59"/>
    <w:rsid w:val="00A0012C"/>
    <w:rsid w:val="00A17918"/>
    <w:rsid w:val="00A30C94"/>
    <w:rsid w:val="00A32864"/>
    <w:rsid w:val="00A5326E"/>
    <w:rsid w:val="00A60FA9"/>
    <w:rsid w:val="00A70B7A"/>
    <w:rsid w:val="00A90BF8"/>
    <w:rsid w:val="00AA7D47"/>
    <w:rsid w:val="00AB5BA9"/>
    <w:rsid w:val="00AE06A7"/>
    <w:rsid w:val="00B25626"/>
    <w:rsid w:val="00B45C38"/>
    <w:rsid w:val="00B57BDA"/>
    <w:rsid w:val="00B6098E"/>
    <w:rsid w:val="00B752F2"/>
    <w:rsid w:val="00B85C79"/>
    <w:rsid w:val="00B87F96"/>
    <w:rsid w:val="00BB22E2"/>
    <w:rsid w:val="00BB2944"/>
    <w:rsid w:val="00BC3C62"/>
    <w:rsid w:val="00C05DD4"/>
    <w:rsid w:val="00C07464"/>
    <w:rsid w:val="00C15958"/>
    <w:rsid w:val="00C2308F"/>
    <w:rsid w:val="00C2662B"/>
    <w:rsid w:val="00C33805"/>
    <w:rsid w:val="00C40E51"/>
    <w:rsid w:val="00C52818"/>
    <w:rsid w:val="00C602CB"/>
    <w:rsid w:val="00C647AE"/>
    <w:rsid w:val="00C7726B"/>
    <w:rsid w:val="00C91AF3"/>
    <w:rsid w:val="00CB2E94"/>
    <w:rsid w:val="00CC2783"/>
    <w:rsid w:val="00CD391B"/>
    <w:rsid w:val="00CD3A70"/>
    <w:rsid w:val="00CD40C9"/>
    <w:rsid w:val="00CD72A5"/>
    <w:rsid w:val="00CE74D2"/>
    <w:rsid w:val="00D111B8"/>
    <w:rsid w:val="00D5088B"/>
    <w:rsid w:val="00D57B82"/>
    <w:rsid w:val="00D7761C"/>
    <w:rsid w:val="00DB5ECB"/>
    <w:rsid w:val="00DD20C0"/>
    <w:rsid w:val="00E0094C"/>
    <w:rsid w:val="00E04E16"/>
    <w:rsid w:val="00E24CD8"/>
    <w:rsid w:val="00E26652"/>
    <w:rsid w:val="00E45BE5"/>
    <w:rsid w:val="00E61030"/>
    <w:rsid w:val="00E62537"/>
    <w:rsid w:val="00E6774E"/>
    <w:rsid w:val="00E84A17"/>
    <w:rsid w:val="00E9068A"/>
    <w:rsid w:val="00EC706D"/>
    <w:rsid w:val="00ED51E7"/>
    <w:rsid w:val="00EF1CA3"/>
    <w:rsid w:val="00EF2461"/>
    <w:rsid w:val="00EF30D5"/>
    <w:rsid w:val="00F06B83"/>
    <w:rsid w:val="00F15002"/>
    <w:rsid w:val="00F240C7"/>
    <w:rsid w:val="00F45F79"/>
    <w:rsid w:val="00F5019D"/>
    <w:rsid w:val="00F64B24"/>
    <w:rsid w:val="00F84CDC"/>
    <w:rsid w:val="00F97074"/>
    <w:rsid w:val="00FA358C"/>
    <w:rsid w:val="00FC5BEE"/>
    <w:rsid w:val="00FD2457"/>
    <w:rsid w:val="00F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8623D4"/>
  <w14:defaultImageDpi w14:val="300"/>
  <w15:docId w15:val="{458E811E-B312-4F24-8873-A1A9407F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456"/>
    <w:pPr>
      <w:spacing w:before="120" w:after="120"/>
    </w:pPr>
    <w:rPr>
      <w:rFonts w:ascii="Calibri" w:eastAsia="Times" w:hAnsi="Calibri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349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bCs/>
      <w:color w:val="003D69"/>
      <w:sz w:val="32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B752F2"/>
    <w:pPr>
      <w:keepNext/>
      <w:keepLines/>
      <w:spacing w:before="320" w:after="120"/>
      <w:outlineLvl w:val="1"/>
    </w:pPr>
    <w:rPr>
      <w:rFonts w:asciiTheme="majorHAnsi" w:eastAsiaTheme="majorEastAsia" w:hAnsiTheme="majorHAnsi" w:cstheme="majorBidi"/>
      <w:b/>
      <w:bCs/>
      <w:color w:val="F79B6D"/>
      <w:sz w:val="28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B752F2"/>
    <w:pPr>
      <w:keepNext/>
      <w:keepLines/>
      <w:spacing w:before="160" w:after="120"/>
      <w:outlineLvl w:val="2"/>
    </w:pPr>
    <w:rPr>
      <w:rFonts w:ascii="Calibri" w:eastAsiaTheme="majorEastAsia" w:hAnsi="Calibri" w:cstheme="majorBidi"/>
      <w:b/>
      <w:color w:val="6D707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7D6F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D6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80349"/>
    <w:rPr>
      <w:rFonts w:asciiTheme="majorHAnsi" w:eastAsiaTheme="majorEastAsia" w:hAnsiTheme="majorHAnsi" w:cstheme="majorBidi"/>
      <w:b/>
      <w:bCs/>
      <w:color w:val="003D69"/>
      <w:sz w:val="32"/>
      <w:szCs w:val="48"/>
    </w:rPr>
  </w:style>
  <w:style w:type="paragraph" w:styleId="Header">
    <w:name w:val="header"/>
    <w:basedOn w:val="Normal"/>
    <w:link w:val="HeaderChar"/>
    <w:uiPriority w:val="99"/>
    <w:unhideWhenUsed/>
    <w:rsid w:val="00013DF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13DFA"/>
  </w:style>
  <w:style w:type="paragraph" w:styleId="Footer">
    <w:name w:val="footer"/>
    <w:basedOn w:val="Normal"/>
    <w:link w:val="FooterChar"/>
    <w:uiPriority w:val="99"/>
    <w:unhideWhenUsed/>
    <w:rsid w:val="00013DFA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13DFA"/>
  </w:style>
  <w:style w:type="paragraph" w:customStyle="1" w:styleId="bodycopy">
    <w:name w:val="bodycopy"/>
    <w:basedOn w:val="Normal"/>
    <w:rsid w:val="00CC2783"/>
    <w:pPr>
      <w:spacing w:before="100" w:after="100" w:line="264" w:lineRule="auto"/>
    </w:pPr>
    <w:rPr>
      <w:rFonts w:asciiTheme="majorHAnsi" w:hAnsiTheme="majorHAnsi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752F2"/>
    <w:rPr>
      <w:rFonts w:asciiTheme="majorHAnsi" w:eastAsiaTheme="majorEastAsia" w:hAnsiTheme="majorHAnsi" w:cstheme="majorBidi"/>
      <w:b/>
      <w:bCs/>
      <w:color w:val="F79B6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52F2"/>
    <w:rPr>
      <w:rFonts w:ascii="Calibri" w:eastAsiaTheme="majorEastAsia" w:hAnsi="Calibri" w:cstheme="majorBidi"/>
      <w:b/>
      <w:color w:val="6D7071"/>
    </w:rPr>
  </w:style>
  <w:style w:type="paragraph" w:styleId="ListParagraph">
    <w:name w:val="List Paragraph"/>
    <w:basedOn w:val="Normal"/>
    <w:uiPriority w:val="34"/>
    <w:qFormat/>
    <w:rsid w:val="003F5E8A"/>
    <w:pPr>
      <w:ind w:left="720"/>
      <w:contextualSpacing/>
    </w:pPr>
  </w:style>
  <w:style w:type="paragraph" w:styleId="NoSpacing">
    <w:name w:val="No Spacing"/>
    <w:uiPriority w:val="1"/>
    <w:qFormat/>
    <w:rsid w:val="00237456"/>
    <w:rPr>
      <w:rFonts w:ascii="Calibri" w:eastAsia="Times" w:hAnsi="Calibri" w:cs="Times New Roman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CB2E9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40125"/>
    <w:pPr>
      <w:widowControl w:val="0"/>
      <w:spacing w:before="0" w:after="0"/>
      <w:ind w:left="170"/>
    </w:pPr>
    <w:rPr>
      <w:rFonts w:eastAsia="Calibri" w:cstheme="minorBidi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40125"/>
    <w:rPr>
      <w:rFonts w:ascii="Calibri" w:eastAsia="Calibri" w:hAnsi="Calibri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6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6C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6CDC"/>
    <w:rPr>
      <w:rFonts w:ascii="Calibri" w:eastAsia="Times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CDC"/>
    <w:rPr>
      <w:rFonts w:ascii="Calibri" w:eastAsia="Times" w:hAnsi="Calibri" w:cs="Times New Roman"/>
      <w:b/>
      <w:bCs/>
      <w:sz w:val="20"/>
      <w:szCs w:val="20"/>
    </w:rPr>
  </w:style>
  <w:style w:type="paragraph" w:customStyle="1" w:styleId="Body">
    <w:name w:val="Body"/>
    <w:rsid w:val="002D6CDC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eastAsia="en-AU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rsid w:val="002D6CD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en-AU"/>
    </w:rPr>
  </w:style>
  <w:style w:type="table" w:styleId="TableGrid">
    <w:name w:val="Table Grid"/>
    <w:basedOn w:val="TableNormal"/>
    <w:uiPriority w:val="59"/>
    <w:rsid w:val="009E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E1C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23E88"/>
    <w:rPr>
      <w:rFonts w:ascii="Calibri" w:eastAsia="Times" w:hAnsi="Calibri" w:cs="Times New Roman"/>
      <w:sz w:val="22"/>
      <w:szCs w:val="20"/>
    </w:rPr>
  </w:style>
  <w:style w:type="character" w:customStyle="1" w:styleId="eop">
    <w:name w:val="eop"/>
    <w:basedOn w:val="DefaultParagraphFont"/>
    <w:rsid w:val="00153470"/>
  </w:style>
  <w:style w:type="character" w:styleId="FollowedHyperlink">
    <w:name w:val="FollowedHyperlink"/>
    <w:basedOn w:val="DefaultParagraphFont"/>
    <w:uiPriority w:val="99"/>
    <w:semiHidden/>
    <w:unhideWhenUsed/>
    <w:rsid w:val="00163CCE"/>
    <w:rPr>
      <w:color w:val="800080" w:themeColor="followedHyperlink"/>
      <w:u w:val="single"/>
    </w:rPr>
  </w:style>
  <w:style w:type="table" w:styleId="PlainTable1">
    <w:name w:val="Plain Table 1"/>
    <w:basedOn w:val="TableNormal"/>
    <w:uiPriority w:val="99"/>
    <w:rsid w:val="00CD39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CD391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any.Secretary@gphn.org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phn.org.au/about-us/constitution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phn.org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pany.Secretary@gphn.org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pany.Secretary@gphn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78AA76903C584FA2C076B44D2E8B8D" ma:contentTypeVersion="0" ma:contentTypeDescription="Create a new document." ma:contentTypeScope="" ma:versionID="3f756b02655d77f96c2ae6532fa001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D07079-B245-40CC-95AB-EB78F34D65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2EC72E-1D6E-4E51-A54E-504657E6C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2C919B-2DE3-4AB8-858F-A2FE34ABA7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EBC8E8-9D79-4E29-BFFB-9869F2B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5</Pages>
  <Words>1335</Words>
  <Characters>7305</Characters>
  <Application>Microsoft Office Word</Application>
  <DocSecurity>0</DocSecurity>
  <Lines>365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Image Design</Company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Hew</dc:creator>
  <cp:keywords/>
  <dc:description/>
  <cp:lastModifiedBy>Cherie Macklin</cp:lastModifiedBy>
  <cp:revision>12</cp:revision>
  <cp:lastPrinted>2015-10-06T01:35:00Z</cp:lastPrinted>
  <dcterms:created xsi:type="dcterms:W3CDTF">2025-05-13T06:15:00Z</dcterms:created>
  <dcterms:modified xsi:type="dcterms:W3CDTF">2025-07-14T07:18:00Z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0x0101008978AA76903C584FA2C076B44D2E8B8D</vt:lpwstr>
  </property>
</Properties>
</file>