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AC61" w14:textId="77777777" w:rsidR="006A34FB" w:rsidRDefault="00B61700" w:rsidP="006A34FB">
      <w:pPr>
        <w:spacing w:after="0" w:line="240" w:lineRule="auto"/>
        <w:rPr>
          <w:rFonts w:eastAsiaTheme="majorEastAsia" w:cstheme="majorBidi"/>
          <w:b/>
          <w:bCs/>
          <w:color w:val="003D69"/>
          <w:sz w:val="32"/>
          <w:szCs w:val="48"/>
          <w:lang w:eastAsia="en-US"/>
        </w:rPr>
      </w:pPr>
      <w:r w:rsidRPr="00B61700">
        <w:rPr>
          <w:rFonts w:eastAsiaTheme="majorEastAsia" w:cstheme="majorBidi"/>
          <w:b/>
          <w:bCs/>
          <w:color w:val="003D69"/>
          <w:sz w:val="32"/>
          <w:szCs w:val="48"/>
          <w:lang w:eastAsia="en-US"/>
        </w:rPr>
        <w:t xml:space="preserve">Gippsland Health Network Limited, trading as Gippsland PHN </w:t>
      </w:r>
      <w:r w:rsidR="00644DF1">
        <w:rPr>
          <w:rFonts w:eastAsiaTheme="majorEastAsia" w:cstheme="majorBidi"/>
          <w:b/>
          <w:bCs/>
          <w:color w:val="003D69"/>
          <w:sz w:val="32"/>
          <w:szCs w:val="48"/>
          <w:lang w:eastAsia="en-US"/>
        </w:rPr>
        <w:t xml:space="preserve">– Board </w:t>
      </w:r>
      <w:r w:rsidRPr="00B61700">
        <w:rPr>
          <w:rFonts w:eastAsiaTheme="majorEastAsia" w:cstheme="majorBidi"/>
          <w:b/>
          <w:bCs/>
          <w:color w:val="003D69"/>
          <w:sz w:val="32"/>
          <w:szCs w:val="48"/>
          <w:lang w:eastAsia="en-US"/>
        </w:rPr>
        <w:t>Skills Matrix</w:t>
      </w:r>
    </w:p>
    <w:p w14:paraId="6EFB0605" w14:textId="464F51DF" w:rsidR="00B61700" w:rsidRPr="006C6DF7" w:rsidRDefault="00B61700" w:rsidP="006A34FB">
      <w:pPr>
        <w:spacing w:before="120" w:after="120" w:line="240" w:lineRule="auto"/>
        <w:rPr>
          <w:rFonts w:eastAsiaTheme="majorEastAsia" w:cstheme="minorHAnsi"/>
          <w:b/>
          <w:bCs/>
          <w:color w:val="003D69"/>
          <w:sz w:val="24"/>
          <w:szCs w:val="24"/>
          <w:lang w:eastAsia="en-US"/>
        </w:rPr>
      </w:pPr>
      <w:r w:rsidRPr="006C6DF7">
        <w:rPr>
          <w:rFonts w:cstheme="minorHAnsi"/>
          <w:b/>
          <w:bCs/>
          <w:color w:val="F79B6D"/>
          <w:sz w:val="24"/>
          <w:szCs w:val="24"/>
          <w:lang w:eastAsia="en-US"/>
        </w:rPr>
        <w:t>Purpose</w:t>
      </w:r>
    </w:p>
    <w:p w14:paraId="68B35757" w14:textId="003BB50C" w:rsidR="003324C6" w:rsidRPr="006C6DF7" w:rsidRDefault="003C0EB6" w:rsidP="006A34FB">
      <w:pPr>
        <w:spacing w:after="120" w:line="240" w:lineRule="auto"/>
        <w:rPr>
          <w:rFonts w:cstheme="minorHAnsi"/>
          <w:sz w:val="20"/>
          <w:szCs w:val="20"/>
        </w:rPr>
      </w:pPr>
      <w:r w:rsidRPr="006C6DF7">
        <w:rPr>
          <w:rFonts w:cstheme="minorHAnsi"/>
          <w:sz w:val="20"/>
          <w:szCs w:val="20"/>
        </w:rPr>
        <w:t xml:space="preserve">The </w:t>
      </w:r>
      <w:r w:rsidR="002D69EB" w:rsidRPr="006C6DF7">
        <w:rPr>
          <w:rFonts w:cstheme="minorHAnsi"/>
          <w:sz w:val="20"/>
          <w:szCs w:val="20"/>
        </w:rPr>
        <w:t xml:space="preserve">Gippsland </w:t>
      </w:r>
      <w:r w:rsidR="00F918C3" w:rsidRPr="006C6DF7">
        <w:rPr>
          <w:rFonts w:cstheme="minorHAnsi"/>
          <w:sz w:val="20"/>
          <w:szCs w:val="20"/>
        </w:rPr>
        <w:t>PHN</w:t>
      </w:r>
      <w:r w:rsidR="002D69EB" w:rsidRPr="006C6DF7">
        <w:rPr>
          <w:rFonts w:cstheme="minorHAnsi"/>
          <w:sz w:val="20"/>
          <w:szCs w:val="20"/>
        </w:rPr>
        <w:t xml:space="preserve"> S</w:t>
      </w:r>
      <w:r w:rsidR="00DD4C1F" w:rsidRPr="006C6DF7">
        <w:rPr>
          <w:rFonts w:cstheme="minorHAnsi"/>
          <w:sz w:val="20"/>
          <w:szCs w:val="20"/>
        </w:rPr>
        <w:t>kills</w:t>
      </w:r>
      <w:r w:rsidRPr="006C6DF7">
        <w:rPr>
          <w:rFonts w:cstheme="minorHAnsi"/>
          <w:sz w:val="20"/>
          <w:szCs w:val="20"/>
        </w:rPr>
        <w:t xml:space="preserve"> </w:t>
      </w:r>
      <w:r w:rsidR="002D69EB" w:rsidRPr="006C6DF7">
        <w:rPr>
          <w:rFonts w:cstheme="minorHAnsi"/>
          <w:sz w:val="20"/>
          <w:szCs w:val="20"/>
        </w:rPr>
        <w:t>M</w:t>
      </w:r>
      <w:r w:rsidRPr="006C6DF7">
        <w:rPr>
          <w:rFonts w:cstheme="minorHAnsi"/>
          <w:sz w:val="20"/>
          <w:szCs w:val="20"/>
        </w:rPr>
        <w:t xml:space="preserve">atrix outlines the range of </w:t>
      </w:r>
      <w:r w:rsidR="00DD4C1F" w:rsidRPr="006C6DF7">
        <w:rPr>
          <w:rFonts w:cstheme="minorHAnsi"/>
          <w:sz w:val="20"/>
          <w:szCs w:val="20"/>
        </w:rPr>
        <w:t>skills</w:t>
      </w:r>
      <w:r w:rsidRPr="006C6DF7">
        <w:rPr>
          <w:rFonts w:cstheme="minorHAnsi"/>
          <w:sz w:val="20"/>
          <w:szCs w:val="20"/>
        </w:rPr>
        <w:t xml:space="preserve"> which </w:t>
      </w:r>
      <w:r w:rsidR="001878C5" w:rsidRPr="006C6DF7">
        <w:rPr>
          <w:rFonts w:cstheme="minorHAnsi"/>
          <w:sz w:val="20"/>
          <w:szCs w:val="20"/>
        </w:rPr>
        <w:t>are</w:t>
      </w:r>
      <w:r w:rsidR="002D69EB" w:rsidRPr="006C6DF7">
        <w:rPr>
          <w:rFonts w:cstheme="minorHAnsi"/>
          <w:sz w:val="20"/>
          <w:szCs w:val="20"/>
        </w:rPr>
        <w:t xml:space="preserve"> desirable </w:t>
      </w:r>
      <w:r w:rsidR="001878C5" w:rsidRPr="006C6DF7">
        <w:rPr>
          <w:rFonts w:cstheme="minorHAnsi"/>
          <w:sz w:val="20"/>
          <w:szCs w:val="20"/>
        </w:rPr>
        <w:t>in the position of Board Director</w:t>
      </w:r>
      <w:r w:rsidR="003C06AC" w:rsidRPr="006C6DF7">
        <w:rPr>
          <w:rFonts w:cstheme="minorHAnsi"/>
          <w:sz w:val="20"/>
          <w:szCs w:val="20"/>
        </w:rPr>
        <w:t>s</w:t>
      </w:r>
      <w:r w:rsidR="001878C5" w:rsidRPr="006C6DF7">
        <w:rPr>
          <w:rFonts w:cstheme="minorHAnsi"/>
          <w:sz w:val="20"/>
          <w:szCs w:val="20"/>
        </w:rPr>
        <w:t xml:space="preserve"> with</w:t>
      </w:r>
      <w:r w:rsidRPr="006C6DF7">
        <w:rPr>
          <w:rFonts w:cstheme="minorHAnsi"/>
          <w:sz w:val="20"/>
          <w:szCs w:val="20"/>
        </w:rPr>
        <w:t xml:space="preserve"> Gippsland </w:t>
      </w:r>
      <w:r w:rsidR="00F918C3" w:rsidRPr="006C6DF7">
        <w:rPr>
          <w:rFonts w:cstheme="minorHAnsi"/>
          <w:sz w:val="20"/>
          <w:szCs w:val="20"/>
        </w:rPr>
        <w:t>PHN</w:t>
      </w:r>
      <w:r w:rsidRPr="006C6DF7">
        <w:rPr>
          <w:rFonts w:cstheme="minorHAnsi"/>
          <w:sz w:val="20"/>
          <w:szCs w:val="20"/>
        </w:rPr>
        <w:t>.</w:t>
      </w:r>
    </w:p>
    <w:p w14:paraId="432A8902" w14:textId="77777777" w:rsidR="003C0EB6" w:rsidRPr="006C6DF7" w:rsidRDefault="003C0EB6" w:rsidP="003324C6">
      <w:pPr>
        <w:spacing w:after="0" w:line="240" w:lineRule="auto"/>
        <w:rPr>
          <w:rFonts w:cstheme="minorHAnsi"/>
          <w:sz w:val="20"/>
          <w:szCs w:val="20"/>
        </w:rPr>
      </w:pPr>
      <w:r w:rsidRPr="006C6DF7">
        <w:rPr>
          <w:rFonts w:cstheme="minorHAnsi"/>
          <w:sz w:val="20"/>
          <w:szCs w:val="20"/>
        </w:rPr>
        <w:t>In particular, the matrix is developed to inform the nomination process for the election of Directors</w:t>
      </w:r>
      <w:r w:rsidR="001878C5" w:rsidRPr="006C6DF7">
        <w:rPr>
          <w:rFonts w:cstheme="minorHAnsi"/>
          <w:sz w:val="20"/>
          <w:szCs w:val="20"/>
        </w:rPr>
        <w:t>,</w:t>
      </w:r>
      <w:r w:rsidRPr="006C6DF7">
        <w:rPr>
          <w:rFonts w:cstheme="minorHAnsi"/>
          <w:sz w:val="20"/>
          <w:szCs w:val="20"/>
        </w:rPr>
        <w:t xml:space="preserve"> and as a guide</w:t>
      </w:r>
      <w:r w:rsidR="001878C5" w:rsidRPr="006C6DF7">
        <w:rPr>
          <w:rFonts w:cstheme="minorHAnsi"/>
          <w:sz w:val="20"/>
          <w:szCs w:val="20"/>
        </w:rPr>
        <w:t>,</w:t>
      </w:r>
      <w:r w:rsidRPr="006C6DF7">
        <w:rPr>
          <w:rFonts w:cstheme="minorHAnsi"/>
          <w:sz w:val="20"/>
          <w:szCs w:val="20"/>
        </w:rPr>
        <w:t xml:space="preserve"> for the purpose of appointment </w:t>
      </w:r>
      <w:r w:rsidR="003324C6" w:rsidRPr="006C6DF7">
        <w:rPr>
          <w:rFonts w:cstheme="minorHAnsi"/>
          <w:sz w:val="20"/>
          <w:szCs w:val="20"/>
        </w:rPr>
        <w:t xml:space="preserve">or election </w:t>
      </w:r>
      <w:r w:rsidRPr="006C6DF7">
        <w:rPr>
          <w:rFonts w:cstheme="minorHAnsi"/>
          <w:sz w:val="20"/>
          <w:szCs w:val="20"/>
        </w:rPr>
        <w:t>of Directors to the Board.</w:t>
      </w:r>
    </w:p>
    <w:p w14:paraId="3F6250F7" w14:textId="2D53BB0D" w:rsidR="003324C6" w:rsidRPr="006C6DF7" w:rsidRDefault="003324C6" w:rsidP="006A34FB">
      <w:pPr>
        <w:pStyle w:val="Heading2"/>
        <w:spacing w:before="320" w:after="120" w:line="240" w:lineRule="auto"/>
        <w:rPr>
          <w:rFonts w:asciiTheme="minorHAnsi" w:hAnsiTheme="minorHAnsi" w:cstheme="minorHAnsi"/>
          <w:b/>
          <w:bCs/>
          <w:color w:val="F79B6D"/>
          <w:sz w:val="24"/>
          <w:szCs w:val="24"/>
          <w:lang w:eastAsia="en-US"/>
        </w:rPr>
      </w:pPr>
      <w:r w:rsidRPr="006C6DF7">
        <w:rPr>
          <w:rFonts w:asciiTheme="minorHAnsi" w:hAnsiTheme="minorHAnsi" w:cstheme="minorHAnsi"/>
          <w:b/>
          <w:bCs/>
          <w:color w:val="F79B6D"/>
          <w:sz w:val="24"/>
          <w:szCs w:val="24"/>
          <w:lang w:eastAsia="en-US"/>
        </w:rPr>
        <w:t>G</w:t>
      </w:r>
      <w:r w:rsidR="00CD7565" w:rsidRPr="006C6DF7">
        <w:rPr>
          <w:rFonts w:asciiTheme="minorHAnsi" w:hAnsiTheme="minorHAnsi" w:cstheme="minorHAnsi"/>
          <w:b/>
          <w:bCs/>
          <w:color w:val="F79B6D"/>
          <w:sz w:val="24"/>
          <w:szCs w:val="24"/>
          <w:lang w:eastAsia="en-US"/>
        </w:rPr>
        <w:t xml:space="preserve">ippsland </w:t>
      </w:r>
      <w:r w:rsidR="00F918C3" w:rsidRPr="006C6DF7">
        <w:rPr>
          <w:rFonts w:asciiTheme="minorHAnsi" w:hAnsiTheme="minorHAnsi" w:cstheme="minorHAnsi"/>
          <w:b/>
          <w:bCs/>
          <w:color w:val="F79B6D"/>
          <w:sz w:val="24"/>
          <w:szCs w:val="24"/>
          <w:lang w:eastAsia="en-US"/>
        </w:rPr>
        <w:t>PHN</w:t>
      </w:r>
      <w:r w:rsidR="00312A44" w:rsidRPr="006C6DF7">
        <w:rPr>
          <w:rFonts w:asciiTheme="minorHAnsi" w:hAnsiTheme="minorHAnsi" w:cstheme="minorHAnsi"/>
          <w:b/>
          <w:bCs/>
          <w:color w:val="F79B6D"/>
          <w:sz w:val="24"/>
          <w:szCs w:val="24"/>
          <w:lang w:eastAsia="en-US"/>
        </w:rPr>
        <w:t xml:space="preserve"> Governance</w:t>
      </w:r>
    </w:p>
    <w:p w14:paraId="6CBC06CB" w14:textId="2AC4A4B1" w:rsidR="003324C6" w:rsidRPr="006C6DF7" w:rsidRDefault="00312A44" w:rsidP="00337A7F">
      <w:pPr>
        <w:spacing w:after="120" w:line="240" w:lineRule="auto"/>
        <w:rPr>
          <w:rFonts w:cstheme="minorHAnsi"/>
          <w:sz w:val="20"/>
          <w:szCs w:val="20"/>
        </w:rPr>
      </w:pPr>
      <w:r w:rsidRPr="006C6DF7">
        <w:rPr>
          <w:rFonts w:cstheme="minorHAnsi"/>
          <w:sz w:val="20"/>
          <w:szCs w:val="20"/>
        </w:rPr>
        <w:t xml:space="preserve">The Gippsland </w:t>
      </w:r>
      <w:r w:rsidR="00F918C3" w:rsidRPr="006C6DF7">
        <w:rPr>
          <w:rFonts w:cstheme="minorHAnsi"/>
          <w:sz w:val="20"/>
          <w:szCs w:val="20"/>
        </w:rPr>
        <w:t>PHN</w:t>
      </w:r>
      <w:r w:rsidRPr="006C6DF7">
        <w:rPr>
          <w:rFonts w:cstheme="minorHAnsi"/>
          <w:sz w:val="20"/>
          <w:szCs w:val="20"/>
        </w:rPr>
        <w:t xml:space="preserve"> Board will comprise of Directors who collectively have the skills, knowledge and experience to effectively govern and direct the organisation, reflecting the principles of diversity and contemporary practice for not-for-profit governance.</w:t>
      </w:r>
    </w:p>
    <w:p w14:paraId="045D965B" w14:textId="77777777" w:rsidR="00312A44" w:rsidRPr="006C6DF7" w:rsidRDefault="00312A44" w:rsidP="00337A7F">
      <w:pPr>
        <w:spacing w:after="0" w:line="240" w:lineRule="auto"/>
        <w:rPr>
          <w:rFonts w:cstheme="minorHAnsi"/>
          <w:sz w:val="20"/>
          <w:szCs w:val="20"/>
        </w:rPr>
      </w:pPr>
      <w:r w:rsidRPr="006C6DF7">
        <w:rPr>
          <w:rFonts w:cstheme="minorHAnsi"/>
          <w:sz w:val="20"/>
          <w:szCs w:val="20"/>
        </w:rPr>
        <w:t>The collective skills required of Directors can be broadly categorised as:</w:t>
      </w:r>
    </w:p>
    <w:p w14:paraId="155DD73C" w14:textId="77777777" w:rsidR="00312A44" w:rsidRPr="006C6DF7" w:rsidRDefault="00C54A7F" w:rsidP="00337A7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6C6DF7">
        <w:rPr>
          <w:rFonts w:cstheme="minorHAnsi"/>
          <w:sz w:val="20"/>
          <w:szCs w:val="20"/>
        </w:rPr>
        <w:t>Professional skills (</w:t>
      </w:r>
      <w:r w:rsidR="00312A44" w:rsidRPr="006C6DF7">
        <w:rPr>
          <w:rFonts w:cstheme="minorHAnsi"/>
          <w:sz w:val="20"/>
          <w:szCs w:val="20"/>
        </w:rPr>
        <w:t>skills directly relevant to performing the Boards key functions) and,</w:t>
      </w:r>
    </w:p>
    <w:p w14:paraId="23877582" w14:textId="69D66EF4" w:rsidR="003324C6" w:rsidRPr="006C6DF7" w:rsidRDefault="00B61700" w:rsidP="00337A7F">
      <w:pPr>
        <w:numPr>
          <w:ilvl w:val="0"/>
          <w:numId w:val="7"/>
        </w:numPr>
        <w:spacing w:after="120" w:line="240" w:lineRule="auto"/>
        <w:ind w:left="714" w:hanging="357"/>
        <w:contextualSpacing/>
        <w:rPr>
          <w:rFonts w:eastAsia="Calibri" w:cstheme="minorHAnsi"/>
          <w:sz w:val="20"/>
          <w:szCs w:val="20"/>
        </w:rPr>
      </w:pPr>
      <w:r w:rsidRPr="006C6DF7">
        <w:rPr>
          <w:rFonts w:eastAsia="Calibri" w:cstheme="minorHAnsi"/>
          <w:sz w:val="20"/>
          <w:szCs w:val="20"/>
        </w:rPr>
        <w:t>Sector skills (skills relevant to the sector or sector in which the organisation predominantly operates)</w:t>
      </w:r>
      <w:r w:rsidR="006A34FB" w:rsidRPr="006C6DF7">
        <w:rPr>
          <w:rFonts w:eastAsia="Calibri" w:cstheme="minorHAnsi"/>
          <w:sz w:val="20"/>
          <w:szCs w:val="20"/>
        </w:rPr>
        <w:br/>
      </w:r>
    </w:p>
    <w:p w14:paraId="6EB03AD4" w14:textId="6E780435" w:rsidR="003C06AC" w:rsidRPr="006C6DF7" w:rsidRDefault="00312A44" w:rsidP="00337A7F">
      <w:pPr>
        <w:spacing w:after="120" w:line="240" w:lineRule="auto"/>
        <w:rPr>
          <w:rFonts w:cstheme="minorHAnsi"/>
          <w:sz w:val="20"/>
          <w:szCs w:val="20"/>
        </w:rPr>
      </w:pPr>
      <w:r w:rsidRPr="006C6DF7">
        <w:rPr>
          <w:rFonts w:cstheme="minorHAnsi"/>
          <w:sz w:val="20"/>
          <w:szCs w:val="20"/>
        </w:rPr>
        <w:t>These skills are categorised as either ‘</w:t>
      </w:r>
      <w:r w:rsidR="00712346" w:rsidRPr="006C6DF7">
        <w:rPr>
          <w:rFonts w:cstheme="minorHAnsi"/>
          <w:sz w:val="20"/>
          <w:szCs w:val="20"/>
        </w:rPr>
        <w:t xml:space="preserve">Highly Desirable’ </w:t>
      </w:r>
      <w:r w:rsidRPr="006C6DF7">
        <w:rPr>
          <w:rFonts w:cstheme="minorHAnsi"/>
          <w:sz w:val="20"/>
          <w:szCs w:val="20"/>
        </w:rPr>
        <w:t>or ‘</w:t>
      </w:r>
      <w:r w:rsidR="00712346" w:rsidRPr="006C6DF7">
        <w:rPr>
          <w:rFonts w:cstheme="minorHAnsi"/>
          <w:sz w:val="20"/>
          <w:szCs w:val="20"/>
        </w:rPr>
        <w:t xml:space="preserve">Desirable’ </w:t>
      </w:r>
      <w:r w:rsidR="00A31BF4" w:rsidRPr="006C6DF7">
        <w:rPr>
          <w:rFonts w:cstheme="minorHAnsi"/>
          <w:sz w:val="20"/>
          <w:szCs w:val="20"/>
        </w:rPr>
        <w:t xml:space="preserve">to have </w:t>
      </w:r>
      <w:r w:rsidRPr="006C6DF7">
        <w:rPr>
          <w:rFonts w:cstheme="minorHAnsi"/>
          <w:sz w:val="20"/>
          <w:szCs w:val="20"/>
        </w:rPr>
        <w:t>on the Board.</w:t>
      </w:r>
    </w:p>
    <w:p w14:paraId="64C41F55" w14:textId="0D4658CC" w:rsidR="00A74CD4" w:rsidRPr="006C6DF7" w:rsidRDefault="00312A44" w:rsidP="00337A7F">
      <w:pPr>
        <w:spacing w:after="120" w:line="240" w:lineRule="auto"/>
        <w:rPr>
          <w:rFonts w:cstheme="minorHAnsi"/>
          <w:sz w:val="20"/>
          <w:szCs w:val="20"/>
        </w:rPr>
      </w:pPr>
      <w:r w:rsidRPr="006C6DF7">
        <w:rPr>
          <w:rFonts w:cstheme="minorHAnsi"/>
          <w:sz w:val="20"/>
          <w:szCs w:val="20"/>
        </w:rPr>
        <w:t>It is important to note that individual Director</w:t>
      </w:r>
      <w:r w:rsidR="00883BC8" w:rsidRPr="006C6DF7">
        <w:rPr>
          <w:rFonts w:cstheme="minorHAnsi"/>
          <w:sz w:val="20"/>
          <w:szCs w:val="20"/>
        </w:rPr>
        <w:t>s are</w:t>
      </w:r>
      <w:r w:rsidRPr="006C6DF7">
        <w:rPr>
          <w:rFonts w:cstheme="minorHAnsi"/>
          <w:sz w:val="20"/>
          <w:szCs w:val="20"/>
        </w:rPr>
        <w:t xml:space="preserve"> not expected to </w:t>
      </w:r>
      <w:r w:rsidR="003324C6" w:rsidRPr="006C6DF7">
        <w:rPr>
          <w:rFonts w:cstheme="minorHAnsi"/>
          <w:sz w:val="20"/>
          <w:szCs w:val="20"/>
        </w:rPr>
        <w:t>have</w:t>
      </w:r>
      <w:r w:rsidRPr="006C6DF7">
        <w:rPr>
          <w:rFonts w:cstheme="minorHAnsi"/>
          <w:sz w:val="20"/>
          <w:szCs w:val="20"/>
        </w:rPr>
        <w:t xml:space="preserve"> all professional and industry skills. These skills should be held collectively by the Board.</w:t>
      </w:r>
    </w:p>
    <w:p w14:paraId="57E3C2AE" w14:textId="77777777" w:rsidR="00337A7F" w:rsidRPr="00337A7F" w:rsidRDefault="00337A7F" w:rsidP="00337A7F">
      <w:pPr>
        <w:spacing w:after="120" w:line="240" w:lineRule="auto"/>
        <w:rPr>
          <w:rFonts w:cstheme="minorHAnsi"/>
          <w:sz w:val="20"/>
          <w:szCs w:val="20"/>
        </w:rPr>
      </w:pPr>
      <w:r w:rsidRPr="00337A7F">
        <w:rPr>
          <w:rFonts w:cstheme="minorHAnsi"/>
          <w:b/>
          <w:bCs/>
          <w:sz w:val="20"/>
          <w:szCs w:val="20"/>
        </w:rPr>
        <w:t>Instructions for Completing the Skills Matrix</w:t>
      </w:r>
    </w:p>
    <w:p w14:paraId="57B06939" w14:textId="77777777" w:rsidR="00337A7F" w:rsidRPr="00337A7F" w:rsidRDefault="00337A7F" w:rsidP="00337A7F">
      <w:pPr>
        <w:numPr>
          <w:ilvl w:val="0"/>
          <w:numId w:val="19"/>
        </w:numPr>
        <w:spacing w:after="120" w:line="240" w:lineRule="auto"/>
        <w:rPr>
          <w:rFonts w:cstheme="minorHAnsi"/>
          <w:sz w:val="20"/>
          <w:szCs w:val="20"/>
        </w:rPr>
      </w:pPr>
      <w:r w:rsidRPr="00337A7F">
        <w:rPr>
          <w:rFonts w:cstheme="minorHAnsi"/>
          <w:b/>
          <w:bCs/>
          <w:sz w:val="20"/>
          <w:szCs w:val="20"/>
        </w:rPr>
        <w:t>Review the Skills Rating Definitions</w:t>
      </w:r>
      <w:r w:rsidRPr="00337A7F">
        <w:rPr>
          <w:rFonts w:cstheme="minorHAnsi"/>
          <w:sz w:val="20"/>
          <w:szCs w:val="20"/>
        </w:rPr>
        <w:t xml:space="preserve"> (see below).</w:t>
      </w:r>
    </w:p>
    <w:p w14:paraId="25C18BA5" w14:textId="77777777" w:rsidR="00337A7F" w:rsidRPr="00337A7F" w:rsidRDefault="00337A7F" w:rsidP="00337A7F">
      <w:pPr>
        <w:numPr>
          <w:ilvl w:val="0"/>
          <w:numId w:val="19"/>
        </w:numPr>
        <w:spacing w:after="120" w:line="240" w:lineRule="auto"/>
        <w:rPr>
          <w:rFonts w:cstheme="minorHAnsi"/>
          <w:sz w:val="20"/>
          <w:szCs w:val="20"/>
        </w:rPr>
      </w:pPr>
      <w:r w:rsidRPr="00337A7F">
        <w:rPr>
          <w:rFonts w:cstheme="minorHAnsi"/>
          <w:i/>
          <w:iCs/>
          <w:sz w:val="20"/>
          <w:szCs w:val="20"/>
        </w:rPr>
        <w:t>Complete the ‘Rating’ column</w:t>
      </w:r>
      <w:r w:rsidRPr="00337A7F">
        <w:rPr>
          <w:rFonts w:cstheme="minorHAnsi"/>
          <w:sz w:val="20"/>
          <w:szCs w:val="20"/>
        </w:rPr>
        <w:t>* (second last column) by selecting one of the following codes to represent your skill level for each area:</w:t>
      </w:r>
    </w:p>
    <w:p w14:paraId="0D170DEA" w14:textId="77777777" w:rsidR="00337A7F" w:rsidRPr="00337A7F" w:rsidRDefault="00337A7F" w:rsidP="00337A7F">
      <w:pPr>
        <w:numPr>
          <w:ilvl w:val="1"/>
          <w:numId w:val="19"/>
        </w:numPr>
        <w:spacing w:after="120" w:line="240" w:lineRule="auto"/>
        <w:rPr>
          <w:rFonts w:cstheme="minorHAnsi"/>
          <w:sz w:val="20"/>
          <w:szCs w:val="20"/>
        </w:rPr>
      </w:pPr>
      <w:r w:rsidRPr="00337A7F">
        <w:rPr>
          <w:rFonts w:cstheme="minorHAnsi"/>
          <w:b/>
          <w:bCs/>
          <w:sz w:val="20"/>
          <w:szCs w:val="20"/>
        </w:rPr>
        <w:t>C – Commendable</w:t>
      </w:r>
      <w:r w:rsidRPr="00337A7F">
        <w:rPr>
          <w:rFonts w:cstheme="minorHAnsi"/>
          <w:sz w:val="20"/>
          <w:szCs w:val="20"/>
        </w:rPr>
        <w:t>: Specialized skill and/or 5+ years’ experience</w:t>
      </w:r>
    </w:p>
    <w:p w14:paraId="487D7CBC" w14:textId="77777777" w:rsidR="00337A7F" w:rsidRPr="00337A7F" w:rsidRDefault="00337A7F" w:rsidP="00337A7F">
      <w:pPr>
        <w:numPr>
          <w:ilvl w:val="1"/>
          <w:numId w:val="19"/>
        </w:numPr>
        <w:spacing w:after="120" w:line="240" w:lineRule="auto"/>
        <w:rPr>
          <w:rFonts w:cstheme="minorHAnsi"/>
          <w:sz w:val="20"/>
          <w:szCs w:val="20"/>
        </w:rPr>
      </w:pPr>
      <w:r w:rsidRPr="00337A7F">
        <w:rPr>
          <w:rFonts w:cstheme="minorHAnsi"/>
          <w:b/>
          <w:bCs/>
          <w:sz w:val="20"/>
          <w:szCs w:val="20"/>
        </w:rPr>
        <w:t>E – Established</w:t>
      </w:r>
      <w:r w:rsidRPr="00337A7F">
        <w:rPr>
          <w:rFonts w:cstheme="minorHAnsi"/>
          <w:sz w:val="20"/>
          <w:szCs w:val="20"/>
        </w:rPr>
        <w:t>: Consistently applied skill with 3–4 years’ experience</w:t>
      </w:r>
    </w:p>
    <w:p w14:paraId="11271104" w14:textId="77777777" w:rsidR="00337A7F" w:rsidRPr="00337A7F" w:rsidRDefault="00337A7F" w:rsidP="00337A7F">
      <w:pPr>
        <w:numPr>
          <w:ilvl w:val="1"/>
          <w:numId w:val="19"/>
        </w:numPr>
        <w:spacing w:after="120" w:line="240" w:lineRule="auto"/>
        <w:rPr>
          <w:rFonts w:cstheme="minorHAnsi"/>
          <w:sz w:val="20"/>
          <w:szCs w:val="20"/>
        </w:rPr>
      </w:pPr>
      <w:r w:rsidRPr="00337A7F">
        <w:rPr>
          <w:rFonts w:cstheme="minorHAnsi"/>
          <w:b/>
          <w:bCs/>
          <w:sz w:val="20"/>
          <w:szCs w:val="20"/>
        </w:rPr>
        <w:t>D – Developing</w:t>
      </w:r>
      <w:r w:rsidRPr="00337A7F">
        <w:rPr>
          <w:rFonts w:cstheme="minorHAnsi"/>
          <w:sz w:val="20"/>
          <w:szCs w:val="20"/>
        </w:rPr>
        <w:t>: Skill is in development with 1–2 years’ experience or training</w:t>
      </w:r>
    </w:p>
    <w:p w14:paraId="22C47C54" w14:textId="77777777" w:rsidR="00337A7F" w:rsidRPr="00337A7F" w:rsidRDefault="00337A7F" w:rsidP="00337A7F">
      <w:pPr>
        <w:numPr>
          <w:ilvl w:val="1"/>
          <w:numId w:val="19"/>
        </w:numPr>
        <w:spacing w:after="120" w:line="240" w:lineRule="auto"/>
        <w:rPr>
          <w:rFonts w:cstheme="minorHAnsi"/>
          <w:sz w:val="20"/>
          <w:szCs w:val="20"/>
        </w:rPr>
      </w:pPr>
      <w:r w:rsidRPr="00337A7F">
        <w:rPr>
          <w:rFonts w:cstheme="minorHAnsi"/>
          <w:b/>
          <w:bCs/>
          <w:sz w:val="20"/>
          <w:szCs w:val="20"/>
        </w:rPr>
        <w:t>P – Preliminary</w:t>
      </w:r>
      <w:r w:rsidRPr="00337A7F">
        <w:rPr>
          <w:rFonts w:cstheme="minorHAnsi"/>
          <w:sz w:val="20"/>
          <w:szCs w:val="20"/>
        </w:rPr>
        <w:t>: Basic or early-stage skill with less than 1 year of experience or training</w:t>
      </w:r>
    </w:p>
    <w:p w14:paraId="66E26CFE" w14:textId="77777777" w:rsidR="00337A7F" w:rsidRPr="00337A7F" w:rsidRDefault="00337A7F" w:rsidP="00337A7F">
      <w:pPr>
        <w:numPr>
          <w:ilvl w:val="0"/>
          <w:numId w:val="19"/>
        </w:numPr>
        <w:spacing w:after="120" w:line="240" w:lineRule="auto"/>
        <w:rPr>
          <w:rFonts w:cstheme="minorHAnsi"/>
          <w:sz w:val="20"/>
          <w:szCs w:val="20"/>
        </w:rPr>
      </w:pPr>
      <w:r w:rsidRPr="00337A7F">
        <w:rPr>
          <w:rFonts w:cstheme="minorHAnsi"/>
          <w:b/>
          <w:bCs/>
          <w:sz w:val="20"/>
          <w:szCs w:val="20"/>
        </w:rPr>
        <w:t>Provide evidence in the ‘Key Strengths</w:t>
      </w:r>
      <w:r w:rsidRPr="00337A7F">
        <w:rPr>
          <w:rFonts w:cstheme="minorHAnsi"/>
          <w:sz w:val="20"/>
          <w:szCs w:val="20"/>
        </w:rPr>
        <w:t xml:space="preserve">’ </w:t>
      </w:r>
      <w:r w:rsidRPr="00337A7F">
        <w:rPr>
          <w:rFonts w:cstheme="minorHAnsi"/>
          <w:b/>
          <w:bCs/>
          <w:sz w:val="20"/>
          <w:szCs w:val="20"/>
        </w:rPr>
        <w:t>column</w:t>
      </w:r>
      <w:r w:rsidRPr="00337A7F">
        <w:rPr>
          <w:rFonts w:cstheme="minorHAnsi"/>
          <w:sz w:val="20"/>
          <w:szCs w:val="20"/>
        </w:rPr>
        <w:t xml:space="preserve"> only for the skills you rated as </w:t>
      </w:r>
      <w:r w:rsidRPr="00337A7F">
        <w:rPr>
          <w:rFonts w:cstheme="minorHAnsi"/>
          <w:b/>
          <w:bCs/>
          <w:sz w:val="20"/>
          <w:szCs w:val="20"/>
        </w:rPr>
        <w:t>Commendable (C)</w:t>
      </w:r>
      <w:r w:rsidRPr="00337A7F">
        <w:rPr>
          <w:rFonts w:cstheme="minorHAnsi"/>
          <w:sz w:val="20"/>
          <w:szCs w:val="20"/>
        </w:rPr>
        <w:t xml:space="preserve"> or </w:t>
      </w:r>
      <w:r w:rsidRPr="00337A7F">
        <w:rPr>
          <w:rFonts w:cstheme="minorHAnsi"/>
          <w:b/>
          <w:bCs/>
          <w:sz w:val="20"/>
          <w:szCs w:val="20"/>
        </w:rPr>
        <w:t>Established (E)</w:t>
      </w:r>
      <w:r w:rsidRPr="00337A7F">
        <w:rPr>
          <w:rFonts w:cstheme="minorHAnsi"/>
          <w:sz w:val="20"/>
          <w:szCs w:val="20"/>
        </w:rPr>
        <w:t>:</w:t>
      </w:r>
    </w:p>
    <w:p w14:paraId="177C3B3F" w14:textId="77777777" w:rsidR="00337A7F" w:rsidRPr="00337A7F" w:rsidRDefault="00337A7F" w:rsidP="00337A7F">
      <w:pPr>
        <w:numPr>
          <w:ilvl w:val="1"/>
          <w:numId w:val="19"/>
        </w:numPr>
        <w:spacing w:after="120"/>
        <w:rPr>
          <w:rFonts w:cstheme="minorHAnsi"/>
          <w:sz w:val="20"/>
          <w:szCs w:val="20"/>
        </w:rPr>
      </w:pPr>
      <w:r w:rsidRPr="00337A7F">
        <w:rPr>
          <w:rFonts w:cstheme="minorHAnsi"/>
          <w:sz w:val="20"/>
          <w:szCs w:val="20"/>
        </w:rPr>
        <w:t xml:space="preserve">Add </w:t>
      </w:r>
      <w:r w:rsidRPr="00337A7F">
        <w:rPr>
          <w:rFonts w:cstheme="minorHAnsi"/>
          <w:b/>
          <w:bCs/>
          <w:sz w:val="20"/>
          <w:szCs w:val="20"/>
        </w:rPr>
        <w:t>3–4 bullet points</w:t>
      </w:r>
      <w:r w:rsidRPr="00337A7F">
        <w:rPr>
          <w:rFonts w:cstheme="minorHAnsi"/>
          <w:sz w:val="20"/>
          <w:szCs w:val="20"/>
        </w:rPr>
        <w:t xml:space="preserve"> that demonstrate your relevant experience, qualifications, or achievements for each of these skills.</w:t>
      </w:r>
    </w:p>
    <w:p w14:paraId="13F993BD" w14:textId="77777777" w:rsidR="00337A7F" w:rsidRPr="00337A7F" w:rsidRDefault="00337A7F" w:rsidP="00337A7F">
      <w:pPr>
        <w:numPr>
          <w:ilvl w:val="0"/>
          <w:numId w:val="19"/>
        </w:numPr>
        <w:spacing w:after="120"/>
        <w:rPr>
          <w:rFonts w:cstheme="minorHAnsi"/>
          <w:sz w:val="20"/>
          <w:szCs w:val="20"/>
        </w:rPr>
      </w:pPr>
      <w:r w:rsidRPr="00337A7F">
        <w:rPr>
          <w:rFonts w:cstheme="minorHAnsi"/>
          <w:b/>
          <w:bCs/>
          <w:sz w:val="20"/>
          <w:szCs w:val="20"/>
        </w:rPr>
        <w:t>Complete the ‘Top 4 Skills</w:t>
      </w:r>
      <w:r w:rsidRPr="00337A7F">
        <w:rPr>
          <w:rFonts w:cstheme="minorHAnsi"/>
          <w:sz w:val="20"/>
          <w:szCs w:val="20"/>
        </w:rPr>
        <w:t>*’ column**:</w:t>
      </w:r>
    </w:p>
    <w:p w14:paraId="24935F97" w14:textId="1A626C9E" w:rsidR="009D0BAD" w:rsidRPr="006C6DF7" w:rsidRDefault="00337A7F" w:rsidP="006C6DF7">
      <w:pPr>
        <w:numPr>
          <w:ilvl w:val="1"/>
          <w:numId w:val="19"/>
        </w:numPr>
        <w:spacing w:after="120"/>
        <w:rPr>
          <w:rFonts w:cstheme="minorHAnsi"/>
          <w:sz w:val="20"/>
          <w:szCs w:val="20"/>
        </w:rPr>
      </w:pPr>
      <w:r w:rsidRPr="00337A7F">
        <w:rPr>
          <w:rFonts w:cstheme="minorHAnsi"/>
          <w:sz w:val="20"/>
          <w:szCs w:val="20"/>
        </w:rPr>
        <w:t xml:space="preserve">Identify your </w:t>
      </w:r>
      <w:r w:rsidRPr="00337A7F">
        <w:rPr>
          <w:rFonts w:cstheme="minorHAnsi"/>
          <w:b/>
          <w:bCs/>
          <w:sz w:val="20"/>
          <w:szCs w:val="20"/>
        </w:rPr>
        <w:t>top 4 strongest skill areas</w:t>
      </w:r>
      <w:r w:rsidRPr="00337A7F">
        <w:rPr>
          <w:rFonts w:cstheme="minorHAnsi"/>
          <w:sz w:val="20"/>
          <w:szCs w:val="20"/>
        </w:rPr>
        <w:t xml:space="preserve">, and </w:t>
      </w:r>
      <w:r w:rsidRPr="00337A7F">
        <w:rPr>
          <w:rFonts w:cstheme="minorHAnsi"/>
          <w:b/>
          <w:bCs/>
          <w:sz w:val="20"/>
          <w:szCs w:val="20"/>
        </w:rPr>
        <w:t>rank them from 1 to 4</w:t>
      </w:r>
      <w:r w:rsidRPr="00337A7F">
        <w:rPr>
          <w:rFonts w:cstheme="minorHAnsi"/>
          <w:sz w:val="20"/>
          <w:szCs w:val="20"/>
        </w:rPr>
        <w:t xml:space="preserve">, with </w:t>
      </w:r>
      <w:r w:rsidRPr="00337A7F">
        <w:rPr>
          <w:rFonts w:cstheme="minorHAnsi"/>
          <w:b/>
          <w:bCs/>
          <w:sz w:val="20"/>
          <w:szCs w:val="20"/>
        </w:rPr>
        <w:t>1</w:t>
      </w:r>
      <w:r w:rsidRPr="00337A7F">
        <w:rPr>
          <w:rFonts w:cstheme="minorHAnsi"/>
          <w:sz w:val="20"/>
          <w:szCs w:val="20"/>
        </w:rPr>
        <w:t xml:space="preserve"> being your strongest.</w:t>
      </w:r>
    </w:p>
    <w:tbl>
      <w:tblPr>
        <w:tblStyle w:val="TableGrid"/>
        <w:tblpPr w:leftFromText="180" w:rightFromText="180" w:horzAnchor="page" w:tblpX="693" w:tblpY="-2431"/>
        <w:tblW w:w="15876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15"/>
        <w:gridCol w:w="1186"/>
        <w:gridCol w:w="3119"/>
        <w:gridCol w:w="1984"/>
        <w:gridCol w:w="5387"/>
        <w:gridCol w:w="1275"/>
        <w:gridCol w:w="1276"/>
      </w:tblGrid>
      <w:tr w:rsidR="00D14795" w:rsidRPr="00465D9A" w14:paraId="683602D1" w14:textId="77777777" w:rsidTr="00337A7F">
        <w:trPr>
          <w:gridAfter w:val="5"/>
          <w:wAfter w:w="13041" w:type="dxa"/>
          <w:cantSplit/>
          <w:trHeight w:val="1691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CF79F" w14:textId="77777777" w:rsidR="00D14795" w:rsidRPr="00465D9A" w:rsidRDefault="00D14795" w:rsidP="00BC4C08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B1685" w14:textId="77777777" w:rsidR="00D14795" w:rsidRPr="00465D9A" w:rsidRDefault="00D14795" w:rsidP="00BC4C08">
            <w:pPr>
              <w:rPr>
                <w:rFonts w:cs="Arial"/>
                <w:b/>
              </w:rPr>
            </w:pPr>
          </w:p>
        </w:tc>
      </w:tr>
      <w:tr w:rsidR="00D14795" w:rsidRPr="00465D9A" w14:paraId="44974D55" w14:textId="152479FD" w:rsidTr="000275B1">
        <w:trPr>
          <w:cantSplit/>
          <w:trHeight w:val="1258"/>
          <w:tblHeader/>
        </w:trPr>
        <w:tc>
          <w:tcPr>
            <w:tcW w:w="1649" w:type="dxa"/>
            <w:gridSpan w:val="2"/>
            <w:tcBorders>
              <w:top w:val="single" w:sz="4" w:space="0" w:color="auto"/>
            </w:tcBorders>
            <w:shd w:val="clear" w:color="auto" w:fill="D9D9D9" w:themeFill="accent4" w:themeFillShade="D9"/>
          </w:tcPr>
          <w:p w14:paraId="203B02DD" w14:textId="77777777" w:rsidR="00D14795" w:rsidRPr="000275B1" w:rsidRDefault="00D14795" w:rsidP="00BC4C08">
            <w:pPr>
              <w:rPr>
                <w:rFonts w:cs="Arial"/>
                <w:b/>
              </w:rPr>
            </w:pPr>
            <w:bookmarkStart w:id="0" w:name="_Hlk313959776"/>
            <w:bookmarkStart w:id="1" w:name="OLE_LINK1"/>
            <w:r w:rsidRPr="000275B1">
              <w:rPr>
                <w:rFonts w:cs="Arial"/>
                <w:b/>
              </w:rPr>
              <w:t>Skill Area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</w:tcBorders>
            <w:shd w:val="clear" w:color="auto" w:fill="D9D9D9" w:themeFill="accent4" w:themeFillShade="D9"/>
          </w:tcPr>
          <w:p w14:paraId="12E9A35E" w14:textId="77777777" w:rsidR="00D14795" w:rsidRPr="000275B1" w:rsidRDefault="00D14795" w:rsidP="00BC4C08">
            <w:pPr>
              <w:rPr>
                <w:rFonts w:cs="Arial"/>
                <w:b/>
              </w:rPr>
            </w:pPr>
            <w:r w:rsidRPr="000275B1">
              <w:rPr>
                <w:rFonts w:cs="Arial"/>
                <w:b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accent4" w:themeFillShade="D9"/>
          </w:tcPr>
          <w:p w14:paraId="61838B89" w14:textId="0EABD36C" w:rsidR="00D14795" w:rsidRPr="000275B1" w:rsidRDefault="00D14795" w:rsidP="00BC4C08">
            <w:pPr>
              <w:rPr>
                <w:rFonts w:cs="Arial"/>
                <w:b/>
              </w:rPr>
            </w:pPr>
            <w:r w:rsidRPr="000275B1">
              <w:rPr>
                <w:rFonts w:cs="Arial"/>
                <w:b/>
              </w:rPr>
              <w:t>H (Highly Desirable)</w:t>
            </w:r>
          </w:p>
          <w:p w14:paraId="0E8CFE49" w14:textId="77777777" w:rsidR="00D14795" w:rsidRPr="000275B1" w:rsidRDefault="00D14795" w:rsidP="00BC4C08">
            <w:pPr>
              <w:rPr>
                <w:rFonts w:cs="Arial"/>
                <w:b/>
              </w:rPr>
            </w:pPr>
            <w:r w:rsidRPr="000275B1">
              <w:rPr>
                <w:rFonts w:cs="Arial"/>
                <w:b/>
              </w:rPr>
              <w:t>D (Desirable)</w:t>
            </w:r>
          </w:p>
          <w:p w14:paraId="5203DF21" w14:textId="77777777" w:rsidR="00D14795" w:rsidRPr="000275B1" w:rsidRDefault="00D14795" w:rsidP="00BC4C08">
            <w:pPr>
              <w:rPr>
                <w:rFonts w:cs="Arial"/>
                <w:b/>
              </w:rPr>
            </w:pPr>
            <w:r w:rsidRPr="000275B1">
              <w:rPr>
                <w:rFonts w:cs="Arial"/>
                <w:b/>
              </w:rPr>
              <w:t>P (Purchasable)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D9D9D9" w:themeFill="accent4" w:themeFillShade="D9"/>
          </w:tcPr>
          <w:p w14:paraId="7993E00F" w14:textId="43C81110" w:rsidR="00D14795" w:rsidRPr="000275B1" w:rsidRDefault="00D14795" w:rsidP="00BC4C08">
            <w:pPr>
              <w:rPr>
                <w:rFonts w:cs="Arial"/>
                <w:b/>
              </w:rPr>
            </w:pPr>
            <w:r w:rsidRPr="000275B1">
              <w:rPr>
                <w:rFonts w:cs="Arial"/>
                <w:b/>
              </w:rPr>
              <w:t>Key Strengths</w:t>
            </w:r>
            <w:r w:rsidR="00C60EA7" w:rsidRPr="000275B1">
              <w:rPr>
                <w:rFonts w:cs="Arial"/>
                <w:b/>
              </w:rPr>
              <w:t>**</w:t>
            </w:r>
          </w:p>
          <w:p w14:paraId="39078EF1" w14:textId="77777777" w:rsidR="00D14795" w:rsidRPr="000275B1" w:rsidRDefault="00D14795" w:rsidP="00BC4C08">
            <w:pPr>
              <w:rPr>
                <w:rFonts w:cstheme="minorHAnsi"/>
              </w:rPr>
            </w:pPr>
            <w:r w:rsidRPr="000275B1">
              <w:rPr>
                <w:rFonts w:cstheme="minorHAnsi"/>
              </w:rPr>
              <w:t>Please provide 3</w:t>
            </w:r>
            <w:r w:rsidRPr="000275B1">
              <w:rPr>
                <w:rFonts w:cs="Arial"/>
              </w:rPr>
              <w:t xml:space="preserve">-4 dot points of </w:t>
            </w:r>
            <w:r w:rsidRPr="000275B1">
              <w:rPr>
                <w:rFonts w:cstheme="minorHAnsi"/>
              </w:rPr>
              <w:t xml:space="preserve">evidence of your skills for those areas you have rated as ‘Commendable’ or ‘Established’, with reference to the following questions. </w:t>
            </w:r>
          </w:p>
          <w:p w14:paraId="7203982D" w14:textId="77777777" w:rsidR="00D14795" w:rsidRPr="000275B1" w:rsidRDefault="00D14795" w:rsidP="00BC4C08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275B1">
              <w:rPr>
                <w:rFonts w:cs="Arial"/>
              </w:rPr>
              <w:t>What is the most complex source of experience?</w:t>
            </w:r>
          </w:p>
          <w:p w14:paraId="0EF1F461" w14:textId="77777777" w:rsidR="00D14795" w:rsidRPr="000275B1" w:rsidRDefault="00D14795" w:rsidP="00BC4C08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275B1">
              <w:rPr>
                <w:rFonts w:cs="Arial"/>
              </w:rPr>
              <w:t>What is the highest level you have operated at with that skill?</w:t>
            </w:r>
          </w:p>
          <w:p w14:paraId="7338F4CB" w14:textId="559C7A7D" w:rsidR="00D14795" w:rsidRPr="000275B1" w:rsidRDefault="00D14795" w:rsidP="00BC4C08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275B1">
              <w:rPr>
                <w:rFonts w:cs="Arial"/>
              </w:rPr>
              <w:t xml:space="preserve">Examples of experience / what </w:t>
            </w:r>
            <w:r w:rsidR="00426473" w:rsidRPr="000275B1">
              <w:rPr>
                <w:rFonts w:cs="Arial"/>
              </w:rPr>
              <w:t xml:space="preserve">you </w:t>
            </w:r>
            <w:r w:rsidRPr="000275B1">
              <w:rPr>
                <w:rFonts w:cs="Arial"/>
              </w:rPr>
              <w:t>have done.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accent4" w:themeFillShade="D9"/>
          </w:tcPr>
          <w:p w14:paraId="0D4CDD2A" w14:textId="05844E07" w:rsidR="00D14795" w:rsidRPr="000275B1" w:rsidRDefault="00D14795" w:rsidP="00BC4C08">
            <w:pPr>
              <w:ind w:left="37"/>
              <w:rPr>
                <w:rFonts w:cs="Arial"/>
                <w:b/>
              </w:rPr>
            </w:pPr>
            <w:r w:rsidRPr="000275B1">
              <w:rPr>
                <w:rFonts w:cs="Arial"/>
                <w:b/>
              </w:rPr>
              <w:t>Rating</w:t>
            </w:r>
            <w:r w:rsidR="00C60EA7" w:rsidRPr="000275B1">
              <w:rPr>
                <w:rFonts w:cs="Arial"/>
                <w:b/>
              </w:rPr>
              <w:t>*</w:t>
            </w:r>
          </w:p>
          <w:p w14:paraId="51F19CFA" w14:textId="58CD3E37" w:rsidR="00D14795" w:rsidRPr="000275B1" w:rsidRDefault="00D14795" w:rsidP="00BC4C08">
            <w:pPr>
              <w:rPr>
                <w:rFonts w:cs="Arial"/>
                <w:b/>
                <w:sz w:val="18"/>
                <w:szCs w:val="18"/>
              </w:rPr>
            </w:pPr>
            <w:r w:rsidRPr="000275B1">
              <w:rPr>
                <w:rFonts w:cs="Arial"/>
                <w:sz w:val="18"/>
                <w:szCs w:val="18"/>
              </w:rPr>
              <w:t>(Insert relevant code)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accent4" w:themeFillShade="D9"/>
          </w:tcPr>
          <w:p w14:paraId="5F179758" w14:textId="77777777" w:rsidR="000275B1" w:rsidRDefault="00D14795" w:rsidP="00BC4C08">
            <w:pPr>
              <w:ind w:left="37"/>
              <w:rPr>
                <w:rFonts w:cs="Arial"/>
                <w:b/>
              </w:rPr>
            </w:pPr>
            <w:r w:rsidRPr="000275B1">
              <w:rPr>
                <w:rFonts w:cs="Arial"/>
                <w:b/>
              </w:rPr>
              <w:t>Ranking of top 4 skills</w:t>
            </w:r>
            <w:r w:rsidR="00C60EA7" w:rsidRPr="000275B1">
              <w:rPr>
                <w:rFonts w:cs="Arial"/>
                <w:b/>
              </w:rPr>
              <w:t>***</w:t>
            </w:r>
            <w:r w:rsidRPr="000275B1">
              <w:rPr>
                <w:rFonts w:cs="Arial"/>
                <w:b/>
              </w:rPr>
              <w:t xml:space="preserve"> </w:t>
            </w:r>
          </w:p>
          <w:p w14:paraId="33688F9D" w14:textId="4D62B71C" w:rsidR="00D14795" w:rsidRPr="000275B1" w:rsidRDefault="00D14795" w:rsidP="00BC4C08">
            <w:pPr>
              <w:ind w:left="37"/>
              <w:rPr>
                <w:rFonts w:cs="Arial"/>
                <w:b/>
              </w:rPr>
            </w:pPr>
            <w:r w:rsidRPr="000275B1">
              <w:rPr>
                <w:rFonts w:cs="Arial"/>
                <w:b/>
              </w:rPr>
              <w:t>(1-4)</w:t>
            </w:r>
          </w:p>
        </w:tc>
      </w:tr>
      <w:bookmarkEnd w:id="0"/>
      <w:bookmarkEnd w:id="1"/>
      <w:tr w:rsidR="00D14795" w:rsidRPr="00465D9A" w14:paraId="67CE3FF3" w14:textId="4D5A566C" w:rsidTr="00E049F1">
        <w:trPr>
          <w:cantSplit/>
          <w:trHeight w:val="2052"/>
        </w:trPr>
        <w:tc>
          <w:tcPr>
            <w:tcW w:w="1649" w:type="dxa"/>
            <w:gridSpan w:val="2"/>
          </w:tcPr>
          <w:p w14:paraId="7B7E8FB7" w14:textId="77777777" w:rsidR="00D14795" w:rsidRPr="00465D9A" w:rsidRDefault="00D14795" w:rsidP="00BC4C08">
            <w:pPr>
              <w:rPr>
                <w:rFonts w:cs="Arial"/>
                <w:b/>
              </w:rPr>
            </w:pPr>
            <w:r w:rsidRPr="00465D9A">
              <w:rPr>
                <w:rFonts w:cs="Arial"/>
                <w:b/>
              </w:rPr>
              <w:t>Strategy</w:t>
            </w:r>
          </w:p>
        </w:tc>
        <w:tc>
          <w:tcPr>
            <w:tcW w:w="4305" w:type="dxa"/>
            <w:gridSpan w:val="2"/>
          </w:tcPr>
          <w:p w14:paraId="753EA2B9" w14:textId="6C89AE83" w:rsidR="00E07689" w:rsidRDefault="00E07689" w:rsidP="00BC4C08">
            <w:pPr>
              <w:rPr>
                <w:rFonts w:cs="Arial"/>
              </w:rPr>
            </w:pPr>
            <w:r w:rsidRPr="00E07689">
              <w:rPr>
                <w:rFonts w:cs="Arial"/>
              </w:rPr>
              <w:t xml:space="preserve">Demonstrated ability to think strategically and critically evaluate emerging opportunities, risks, and trends. Capable of shaping and guiding long-term strategies aligned with </w:t>
            </w:r>
            <w:r>
              <w:rPr>
                <w:rFonts w:cs="Arial"/>
              </w:rPr>
              <w:t xml:space="preserve">Gippsland </w:t>
            </w:r>
            <w:r w:rsidRPr="00E07689">
              <w:rPr>
                <w:rFonts w:cs="Arial"/>
              </w:rPr>
              <w:t>PHN’s objectives</w:t>
            </w:r>
            <w:r>
              <w:rPr>
                <w:rFonts w:cs="Arial"/>
              </w:rPr>
              <w:t xml:space="preserve"> and</w:t>
            </w:r>
            <w:r w:rsidRPr="00E07689">
              <w:rPr>
                <w:rFonts w:cs="Arial"/>
              </w:rPr>
              <w:t xml:space="preserve"> national </w:t>
            </w:r>
            <w:r>
              <w:rPr>
                <w:rFonts w:cs="Arial"/>
              </w:rPr>
              <w:t xml:space="preserve">and local </w:t>
            </w:r>
            <w:r w:rsidRPr="00E07689">
              <w:rPr>
                <w:rFonts w:cs="Arial"/>
              </w:rPr>
              <w:t>health priorities.</w:t>
            </w:r>
          </w:p>
          <w:p w14:paraId="415C5784" w14:textId="2277D4F8" w:rsidR="00D14795" w:rsidRPr="00465D9A" w:rsidRDefault="00D14795" w:rsidP="00BC4C08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349B89F0" w14:textId="0A85E0EE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Highly Desirable</w:t>
            </w:r>
          </w:p>
        </w:tc>
        <w:tc>
          <w:tcPr>
            <w:tcW w:w="5387" w:type="dxa"/>
          </w:tcPr>
          <w:p w14:paraId="4E077FB3" w14:textId="77777777" w:rsidR="00D14795" w:rsidRPr="00465D9A" w:rsidRDefault="00D14795" w:rsidP="00BC4C08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275" w:type="dxa"/>
          </w:tcPr>
          <w:p w14:paraId="0FDC092E" w14:textId="77777777" w:rsidR="00D14795" w:rsidRPr="00465D9A" w:rsidRDefault="00D14795" w:rsidP="00BC4C08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276" w:type="dxa"/>
          </w:tcPr>
          <w:p w14:paraId="1DB245A7" w14:textId="77777777" w:rsidR="00D14795" w:rsidRPr="00BC4C08" w:rsidRDefault="00D14795" w:rsidP="00BC4C08">
            <w:pPr>
              <w:rPr>
                <w:rFonts w:cs="Arial"/>
              </w:rPr>
            </w:pPr>
          </w:p>
        </w:tc>
      </w:tr>
      <w:tr w:rsidR="00D14795" w:rsidRPr="00465D9A" w14:paraId="4CF11FC9" w14:textId="5B26D808" w:rsidTr="00E049F1">
        <w:trPr>
          <w:cantSplit/>
          <w:trHeight w:val="1833"/>
        </w:trPr>
        <w:tc>
          <w:tcPr>
            <w:tcW w:w="1649" w:type="dxa"/>
            <w:gridSpan w:val="2"/>
          </w:tcPr>
          <w:p w14:paraId="6E78454F" w14:textId="77777777" w:rsidR="00D14795" w:rsidRPr="00465D9A" w:rsidRDefault="00D14795" w:rsidP="00BC4C08">
            <w:pPr>
              <w:rPr>
                <w:rFonts w:cs="Arial"/>
                <w:b/>
              </w:rPr>
            </w:pPr>
            <w:r w:rsidRPr="00465D9A">
              <w:rPr>
                <w:rFonts w:cs="Arial"/>
                <w:b/>
              </w:rPr>
              <w:t>Policy development</w:t>
            </w:r>
          </w:p>
        </w:tc>
        <w:tc>
          <w:tcPr>
            <w:tcW w:w="4305" w:type="dxa"/>
            <w:gridSpan w:val="2"/>
          </w:tcPr>
          <w:p w14:paraId="1707E774" w14:textId="2F808C5D" w:rsidR="00D14795" w:rsidRPr="00465D9A" w:rsidRDefault="00E07689" w:rsidP="00BC4C08">
            <w:pPr>
              <w:rPr>
                <w:rFonts w:cs="Arial"/>
              </w:rPr>
            </w:pPr>
            <w:r w:rsidRPr="00E07689">
              <w:rPr>
                <w:rFonts w:cs="Arial"/>
              </w:rPr>
              <w:t xml:space="preserve">Ability to identify key policy issues relevant to </w:t>
            </w:r>
            <w:r>
              <w:rPr>
                <w:rFonts w:cs="Arial"/>
              </w:rPr>
              <w:t xml:space="preserve">Gippsland </w:t>
            </w:r>
            <w:r w:rsidRPr="00E07689">
              <w:rPr>
                <w:rFonts w:cs="Arial"/>
              </w:rPr>
              <w:t>PHN and contribute to the development of clear, effective policies that define operational boundaries and support strategic goals.</w:t>
            </w:r>
          </w:p>
        </w:tc>
        <w:tc>
          <w:tcPr>
            <w:tcW w:w="1984" w:type="dxa"/>
          </w:tcPr>
          <w:p w14:paraId="33F490C6" w14:textId="6585D568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  <w:p w14:paraId="4862C3C9" w14:textId="77777777" w:rsidR="00D14795" w:rsidRPr="00465D9A" w:rsidRDefault="00D14795" w:rsidP="00BC4C08">
            <w:pPr>
              <w:rPr>
                <w:rFonts w:cs="Arial"/>
              </w:rPr>
            </w:pPr>
          </w:p>
        </w:tc>
        <w:tc>
          <w:tcPr>
            <w:tcW w:w="5387" w:type="dxa"/>
          </w:tcPr>
          <w:p w14:paraId="0FFDD748" w14:textId="77777777" w:rsidR="00D14795" w:rsidRPr="00465D9A" w:rsidRDefault="00D14795" w:rsidP="00BC4C08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275" w:type="dxa"/>
          </w:tcPr>
          <w:p w14:paraId="79AB4F44" w14:textId="77777777" w:rsidR="00D14795" w:rsidRPr="00465D9A" w:rsidRDefault="00D14795" w:rsidP="00BC4C08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276" w:type="dxa"/>
          </w:tcPr>
          <w:p w14:paraId="7C3A85DE" w14:textId="77777777" w:rsidR="00D14795" w:rsidRPr="00BC4C08" w:rsidRDefault="00D14795" w:rsidP="00BC4C08">
            <w:pPr>
              <w:rPr>
                <w:rFonts w:cs="Arial"/>
              </w:rPr>
            </w:pPr>
          </w:p>
        </w:tc>
      </w:tr>
      <w:tr w:rsidR="00D14795" w:rsidRPr="00465D9A" w14:paraId="6143846D" w14:textId="6C2E831E" w:rsidTr="00347557">
        <w:trPr>
          <w:cantSplit/>
          <w:trHeight w:val="1313"/>
        </w:trPr>
        <w:tc>
          <w:tcPr>
            <w:tcW w:w="1649" w:type="dxa"/>
            <w:gridSpan w:val="2"/>
          </w:tcPr>
          <w:p w14:paraId="595D2EF8" w14:textId="77777777" w:rsidR="00D14795" w:rsidRPr="00465D9A" w:rsidRDefault="00D14795" w:rsidP="00BC4C08">
            <w:pPr>
              <w:rPr>
                <w:rFonts w:cs="Arial"/>
                <w:b/>
              </w:rPr>
            </w:pPr>
            <w:r w:rsidRPr="00465D9A">
              <w:rPr>
                <w:rFonts w:cs="Arial"/>
                <w:b/>
              </w:rPr>
              <w:lastRenderedPageBreak/>
              <w:t xml:space="preserve">Primary health care &amp; population health planning </w:t>
            </w:r>
          </w:p>
        </w:tc>
        <w:tc>
          <w:tcPr>
            <w:tcW w:w="4305" w:type="dxa"/>
            <w:gridSpan w:val="2"/>
          </w:tcPr>
          <w:p w14:paraId="7B8FCE88" w14:textId="77777777" w:rsidR="00D14795" w:rsidRDefault="00E07689" w:rsidP="00BC4C08">
            <w:pPr>
              <w:rPr>
                <w:rFonts w:cs="Arial"/>
              </w:rPr>
            </w:pPr>
            <w:r w:rsidRPr="00E07689">
              <w:rPr>
                <w:rFonts w:cs="Arial"/>
              </w:rPr>
              <w:t>Experience in designing and delivering innovative primary health care models, particularly addressing health inequities and disadvantage. Includes understanding of general practice, allied health, and integration with acute care services.</w:t>
            </w:r>
          </w:p>
          <w:p w14:paraId="5AD16405" w14:textId="11F28CE1" w:rsidR="00E43EF5" w:rsidRPr="00465D9A" w:rsidRDefault="00E43EF5" w:rsidP="00BC4C08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7774FBC4" w14:textId="1E535DE6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  <w:tc>
          <w:tcPr>
            <w:tcW w:w="5387" w:type="dxa"/>
          </w:tcPr>
          <w:p w14:paraId="5DEB8629" w14:textId="77777777" w:rsidR="00D14795" w:rsidRPr="00465D9A" w:rsidRDefault="00D14795" w:rsidP="00BC4C08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275" w:type="dxa"/>
          </w:tcPr>
          <w:p w14:paraId="55C0EAC1" w14:textId="77777777" w:rsidR="00D14795" w:rsidRPr="00465D9A" w:rsidRDefault="00D14795" w:rsidP="00BC4C08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276" w:type="dxa"/>
          </w:tcPr>
          <w:p w14:paraId="4F68FE46" w14:textId="77777777" w:rsidR="00D14795" w:rsidRPr="00BC4C08" w:rsidRDefault="00D14795" w:rsidP="00BC4C08">
            <w:pPr>
              <w:rPr>
                <w:rFonts w:cs="Arial"/>
              </w:rPr>
            </w:pPr>
          </w:p>
        </w:tc>
      </w:tr>
      <w:tr w:rsidR="00D14795" w:rsidRPr="00465D9A" w14:paraId="29321D5B" w14:textId="09EF9E52" w:rsidTr="00347557">
        <w:trPr>
          <w:cantSplit/>
          <w:trHeight w:val="1947"/>
        </w:trPr>
        <w:tc>
          <w:tcPr>
            <w:tcW w:w="1649" w:type="dxa"/>
            <w:gridSpan w:val="2"/>
            <w:tcBorders>
              <w:bottom w:val="single" w:sz="4" w:space="0" w:color="auto"/>
            </w:tcBorders>
          </w:tcPr>
          <w:p w14:paraId="763C3737" w14:textId="77777777" w:rsidR="00D14795" w:rsidRPr="00465D9A" w:rsidRDefault="00D14795" w:rsidP="00BC4C08">
            <w:pPr>
              <w:rPr>
                <w:rFonts w:cs="Arial"/>
                <w:b/>
              </w:rPr>
            </w:pPr>
            <w:r w:rsidRPr="00465D9A">
              <w:rPr>
                <w:rFonts w:cs="Arial"/>
                <w:b/>
              </w:rPr>
              <w:t>Financial Performance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</w:tcPr>
          <w:p w14:paraId="347CBBE9" w14:textId="77777777" w:rsidR="00E07689" w:rsidRPr="00E07689" w:rsidRDefault="00E07689" w:rsidP="00E07689">
            <w:pPr>
              <w:pStyle w:val="NormalWeb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E07689">
              <w:rPr>
                <w:rFonts w:asciiTheme="minorHAnsi" w:eastAsiaTheme="minorEastAsia" w:hAnsiTheme="minorHAnsi" w:cs="Arial"/>
                <w:sz w:val="22"/>
                <w:szCs w:val="22"/>
              </w:rPr>
              <w:t>Proven financial acumen, including the ability to:</w:t>
            </w:r>
          </w:p>
          <w:p w14:paraId="3041A147" w14:textId="77777777" w:rsidR="00E07689" w:rsidRPr="00E07689" w:rsidRDefault="00E07689" w:rsidP="00E07689">
            <w:pPr>
              <w:pStyle w:val="NormalWeb"/>
              <w:numPr>
                <w:ilvl w:val="0"/>
                <w:numId w:val="3"/>
              </w:num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E07689">
              <w:rPr>
                <w:rFonts w:asciiTheme="minorHAnsi" w:eastAsiaTheme="minorEastAsia" w:hAnsiTheme="minorHAnsi" w:cs="Arial"/>
                <w:sz w:val="22"/>
                <w:szCs w:val="22"/>
              </w:rPr>
              <w:t>Interpret and analyse financial statements</w:t>
            </w:r>
          </w:p>
          <w:p w14:paraId="60D4ED25" w14:textId="77777777" w:rsidR="00E07689" w:rsidRPr="00E07689" w:rsidRDefault="00E07689" w:rsidP="00E07689">
            <w:pPr>
              <w:pStyle w:val="NormalWeb"/>
              <w:numPr>
                <w:ilvl w:val="0"/>
                <w:numId w:val="3"/>
              </w:num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E07689">
              <w:rPr>
                <w:rFonts w:asciiTheme="minorHAnsi" w:eastAsiaTheme="minorEastAsia" w:hAnsiTheme="minorHAnsi" w:cs="Arial"/>
                <w:sz w:val="22"/>
                <w:szCs w:val="22"/>
              </w:rPr>
              <w:t>Assess financial sustainability and performance</w:t>
            </w:r>
          </w:p>
          <w:p w14:paraId="639A81CD" w14:textId="77777777" w:rsidR="00E07689" w:rsidRPr="00E07689" w:rsidRDefault="00E07689" w:rsidP="00E07689">
            <w:pPr>
              <w:pStyle w:val="NormalWeb"/>
              <w:numPr>
                <w:ilvl w:val="0"/>
                <w:numId w:val="3"/>
              </w:num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E07689">
              <w:rPr>
                <w:rFonts w:asciiTheme="minorHAnsi" w:eastAsiaTheme="minorEastAsia" w:hAnsiTheme="minorHAnsi" w:cs="Arial"/>
                <w:sz w:val="22"/>
                <w:szCs w:val="22"/>
              </w:rPr>
              <w:t>Contribute to long-term financial strategy</w:t>
            </w:r>
          </w:p>
          <w:p w14:paraId="39727BC0" w14:textId="77777777" w:rsidR="00E07689" w:rsidRPr="00E07689" w:rsidRDefault="00E07689" w:rsidP="00E07689">
            <w:pPr>
              <w:pStyle w:val="NormalWeb"/>
              <w:numPr>
                <w:ilvl w:val="0"/>
                <w:numId w:val="3"/>
              </w:num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E07689">
              <w:rPr>
                <w:rFonts w:asciiTheme="minorHAnsi" w:eastAsiaTheme="minorEastAsia" w:hAnsiTheme="minorHAnsi" w:cs="Arial"/>
                <w:sz w:val="22"/>
                <w:szCs w:val="22"/>
              </w:rPr>
              <w:t>Oversee budgeting and resource allocation</w:t>
            </w:r>
          </w:p>
          <w:p w14:paraId="3BA765A4" w14:textId="26884A89" w:rsidR="00D14795" w:rsidRPr="00E07689" w:rsidRDefault="00E07689" w:rsidP="00E07689">
            <w:pPr>
              <w:pStyle w:val="NormalWeb"/>
              <w:numPr>
                <w:ilvl w:val="0"/>
                <w:numId w:val="3"/>
              </w:num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E07689">
              <w:rPr>
                <w:rFonts w:asciiTheme="minorHAnsi" w:eastAsiaTheme="minorEastAsia" w:hAnsiTheme="minorHAnsi" w:cs="Arial"/>
                <w:sz w:val="22"/>
                <w:szCs w:val="22"/>
              </w:rPr>
              <w:t>Monitor funding arrangements and ensure accountability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A8EC1C" w14:textId="3C338B9C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176C89C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C44295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996FED" w14:textId="77777777" w:rsidR="00D14795" w:rsidRPr="00BC4C08" w:rsidRDefault="00D14795" w:rsidP="00BC4C08">
            <w:pPr>
              <w:rPr>
                <w:rFonts w:cs="Arial"/>
                <w:b/>
              </w:rPr>
            </w:pPr>
          </w:p>
        </w:tc>
      </w:tr>
      <w:tr w:rsidR="00D14795" w:rsidRPr="00465D9A" w14:paraId="04A35832" w14:textId="4167C385" w:rsidTr="00347557">
        <w:trPr>
          <w:cantSplit/>
          <w:trHeight w:val="1565"/>
        </w:trPr>
        <w:tc>
          <w:tcPr>
            <w:tcW w:w="1649" w:type="dxa"/>
            <w:gridSpan w:val="2"/>
          </w:tcPr>
          <w:p w14:paraId="029CFD49" w14:textId="77777777" w:rsidR="00D14795" w:rsidRPr="00465D9A" w:rsidRDefault="00D14795" w:rsidP="00BC4C08">
            <w:pPr>
              <w:rPr>
                <w:rFonts w:cs="Arial"/>
                <w:b/>
              </w:rPr>
            </w:pPr>
            <w:r w:rsidRPr="00465D9A">
              <w:rPr>
                <w:rFonts w:cs="Arial"/>
                <w:b/>
              </w:rPr>
              <w:t>Risk and compliance oversight</w:t>
            </w:r>
          </w:p>
        </w:tc>
        <w:tc>
          <w:tcPr>
            <w:tcW w:w="4305" w:type="dxa"/>
            <w:gridSpan w:val="2"/>
          </w:tcPr>
          <w:p w14:paraId="5BAD8919" w14:textId="146AF642" w:rsidR="00D14795" w:rsidRPr="00465D9A" w:rsidRDefault="00E07689" w:rsidP="00BC4C08">
            <w:pPr>
              <w:rPr>
                <w:rFonts w:cs="Arial"/>
              </w:rPr>
            </w:pPr>
            <w:r w:rsidRPr="00E07689">
              <w:rPr>
                <w:rFonts w:cs="Arial"/>
              </w:rPr>
              <w:t>Ability to identify and assess organisational risks across clinical, legal, financial, and operational domains. Experience in overseeing compliance frameworks and ensuring adherence to regulatory obligations</w:t>
            </w:r>
            <w:r>
              <w:rPr>
                <w:rFonts w:cs="Arial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2418C7" w14:textId="5E952CEA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Highly Desirable</w:t>
            </w:r>
          </w:p>
        </w:tc>
        <w:tc>
          <w:tcPr>
            <w:tcW w:w="5387" w:type="dxa"/>
          </w:tcPr>
          <w:p w14:paraId="38D76256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14:paraId="0B23C433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4C498C9" w14:textId="77777777" w:rsidR="00D14795" w:rsidRPr="00BC4C08" w:rsidRDefault="00D14795" w:rsidP="00BC4C08">
            <w:pPr>
              <w:rPr>
                <w:rFonts w:cs="Arial"/>
                <w:b/>
              </w:rPr>
            </w:pPr>
          </w:p>
        </w:tc>
      </w:tr>
      <w:tr w:rsidR="00D14795" w:rsidRPr="00465D9A" w14:paraId="6F193DF1" w14:textId="45263E32" w:rsidTr="00347557">
        <w:trPr>
          <w:cantSplit/>
          <w:trHeight w:val="1556"/>
        </w:trPr>
        <w:tc>
          <w:tcPr>
            <w:tcW w:w="1649" w:type="dxa"/>
            <w:gridSpan w:val="2"/>
          </w:tcPr>
          <w:p w14:paraId="097B3B67" w14:textId="77777777" w:rsidR="00D14795" w:rsidRPr="00465D9A" w:rsidRDefault="00D14795" w:rsidP="00BC4C08">
            <w:pPr>
              <w:rPr>
                <w:rFonts w:cs="Arial"/>
                <w:b/>
              </w:rPr>
            </w:pPr>
            <w:r w:rsidRPr="00465D9A">
              <w:rPr>
                <w:rFonts w:cs="Arial"/>
                <w:b/>
              </w:rPr>
              <w:t>Corporate governance</w:t>
            </w:r>
          </w:p>
        </w:tc>
        <w:tc>
          <w:tcPr>
            <w:tcW w:w="4305" w:type="dxa"/>
            <w:gridSpan w:val="2"/>
            <w:tcBorders>
              <w:right w:val="single" w:sz="4" w:space="0" w:color="auto"/>
            </w:tcBorders>
          </w:tcPr>
          <w:p w14:paraId="57A28B99" w14:textId="76D824BE" w:rsidR="00D14795" w:rsidRPr="00465D9A" w:rsidRDefault="00E07689" w:rsidP="00BC4C08">
            <w:pPr>
              <w:rPr>
                <w:rFonts w:cs="Arial"/>
              </w:rPr>
            </w:pPr>
            <w:r w:rsidRPr="00E07689">
              <w:rPr>
                <w:rFonts w:cs="Arial"/>
              </w:rPr>
              <w:t>Sound knowledge of governance principles and experience applying best-practice governance frameworks, particularly within not-for-profit or health sector contexts.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F6BDC" w14:textId="55D7EBDC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509AC0A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960D300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2CE292" w14:textId="77777777" w:rsidR="00D14795" w:rsidRPr="00BC4C08" w:rsidRDefault="00D14795" w:rsidP="00BC4C08">
            <w:pPr>
              <w:rPr>
                <w:rFonts w:cs="Arial"/>
              </w:rPr>
            </w:pPr>
          </w:p>
        </w:tc>
      </w:tr>
      <w:tr w:rsidR="00D14795" w:rsidRPr="00465D9A" w14:paraId="161508B6" w14:textId="3FFCF626" w:rsidTr="00347557">
        <w:trPr>
          <w:cantSplit/>
          <w:trHeight w:val="2094"/>
        </w:trPr>
        <w:tc>
          <w:tcPr>
            <w:tcW w:w="1649" w:type="dxa"/>
            <w:gridSpan w:val="2"/>
          </w:tcPr>
          <w:p w14:paraId="366A2A82" w14:textId="77777777" w:rsidR="00D14795" w:rsidRPr="00465D9A" w:rsidRDefault="00D14795" w:rsidP="00BC4C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Clinical quality and safety</w:t>
            </w:r>
          </w:p>
        </w:tc>
        <w:tc>
          <w:tcPr>
            <w:tcW w:w="4305" w:type="dxa"/>
            <w:gridSpan w:val="2"/>
            <w:tcBorders>
              <w:right w:val="single" w:sz="4" w:space="0" w:color="auto"/>
            </w:tcBorders>
          </w:tcPr>
          <w:p w14:paraId="493D7954" w14:textId="77777777" w:rsidR="00E07689" w:rsidRPr="00E07689" w:rsidRDefault="00E07689" w:rsidP="00E0768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Understanding of clinical governance systems and quality assurance processes, including:</w:t>
            </w:r>
          </w:p>
          <w:p w14:paraId="56645F82" w14:textId="77777777" w:rsidR="00E07689" w:rsidRPr="00E07689" w:rsidRDefault="00E07689" w:rsidP="00E07689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Consumer-centred care</w:t>
            </w:r>
          </w:p>
          <w:p w14:paraId="63B0EFD1" w14:textId="77777777" w:rsidR="00E07689" w:rsidRPr="00E07689" w:rsidRDefault="00E07689" w:rsidP="00E07689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Clinical risk management</w:t>
            </w:r>
          </w:p>
          <w:p w14:paraId="15ED0CDB" w14:textId="77777777" w:rsidR="00E07689" w:rsidRPr="00E07689" w:rsidRDefault="00E07689" w:rsidP="00E07689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Evidence-based practice</w:t>
            </w:r>
          </w:p>
          <w:p w14:paraId="508C58B1" w14:textId="40E22753" w:rsidR="00D14795" w:rsidRPr="00E07689" w:rsidRDefault="00E07689" w:rsidP="00E07689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Workforce capability and continuous education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16289" w14:textId="6B7F7EA6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Highly Desirable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FFE0BDD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9E00FB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7BD3FD" w14:textId="77777777" w:rsidR="00D14795" w:rsidRPr="00BC4C08" w:rsidRDefault="00D14795" w:rsidP="00BC4C08">
            <w:pPr>
              <w:rPr>
                <w:rFonts w:cs="Arial"/>
              </w:rPr>
            </w:pPr>
          </w:p>
        </w:tc>
      </w:tr>
      <w:tr w:rsidR="00D14795" w:rsidRPr="00465D9A" w14:paraId="068208A0" w14:textId="378075FD" w:rsidTr="00347557">
        <w:trPr>
          <w:cantSplit/>
          <w:trHeight w:val="1273"/>
        </w:trPr>
        <w:tc>
          <w:tcPr>
            <w:tcW w:w="1649" w:type="dxa"/>
            <w:gridSpan w:val="2"/>
          </w:tcPr>
          <w:p w14:paraId="3FFBE185" w14:textId="77777777" w:rsidR="00D14795" w:rsidRPr="00465D9A" w:rsidRDefault="00D14795" w:rsidP="00BC4C08">
            <w:pPr>
              <w:rPr>
                <w:rFonts w:cs="Arial"/>
                <w:b/>
              </w:rPr>
            </w:pPr>
            <w:r w:rsidRPr="00465D9A">
              <w:rPr>
                <w:rFonts w:cs="Arial"/>
                <w:b/>
              </w:rPr>
              <w:t>Information technology strategy and governance</w:t>
            </w:r>
          </w:p>
        </w:tc>
        <w:tc>
          <w:tcPr>
            <w:tcW w:w="4305" w:type="dxa"/>
            <w:gridSpan w:val="2"/>
            <w:tcBorders>
              <w:right w:val="single" w:sz="4" w:space="0" w:color="auto"/>
            </w:tcBorders>
          </w:tcPr>
          <w:p w14:paraId="36938D28" w14:textId="77777777" w:rsidR="00E07689" w:rsidRPr="00E07689" w:rsidRDefault="00E07689" w:rsidP="00E0768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Experience in the strategic oversight of:</w:t>
            </w:r>
          </w:p>
          <w:p w14:paraId="559B1ACF" w14:textId="77777777" w:rsidR="00E07689" w:rsidRPr="00E07689" w:rsidRDefault="00E07689" w:rsidP="00E0768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Information and digital systems</w:t>
            </w:r>
          </w:p>
          <w:p w14:paraId="3A606AE4" w14:textId="77777777" w:rsidR="00E07689" w:rsidRPr="00E07689" w:rsidRDefault="00E07689" w:rsidP="00E0768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Data governance and stewardship</w:t>
            </w:r>
          </w:p>
          <w:p w14:paraId="6D1ACC6C" w14:textId="53389795" w:rsidR="00D14795" w:rsidRPr="00E07689" w:rsidRDefault="00E07689" w:rsidP="00E0768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Use of analytics for performance monitoring and decision-making</w:t>
            </w:r>
          </w:p>
          <w:p w14:paraId="38212BF8" w14:textId="77777777" w:rsidR="00D14795" w:rsidRPr="00C2574F" w:rsidRDefault="00D14795" w:rsidP="00BC4C08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2609AA" w14:textId="665CD4E5" w:rsidR="00D14795" w:rsidRPr="00465D9A" w:rsidRDefault="00D14795" w:rsidP="00BC4C08">
            <w:pPr>
              <w:rPr>
                <w:rFonts w:cs="Arial"/>
              </w:rPr>
            </w:pPr>
            <w:r w:rsidRPr="00465D9A">
              <w:rPr>
                <w:rFonts w:cs="Arial"/>
              </w:rPr>
              <w:t>Desirable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24DAE1A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0EC568" w14:textId="77777777" w:rsidR="00D14795" w:rsidRPr="00465D9A" w:rsidRDefault="00D14795" w:rsidP="00BC4C08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3B4606" w14:textId="77777777" w:rsidR="00D14795" w:rsidRPr="00BC4C08" w:rsidRDefault="00D14795" w:rsidP="00BC4C08">
            <w:pPr>
              <w:rPr>
                <w:rFonts w:cs="Arial"/>
              </w:rPr>
            </w:pPr>
          </w:p>
        </w:tc>
      </w:tr>
      <w:tr w:rsidR="00D14795" w:rsidRPr="00465D9A" w14:paraId="2FDB8424" w14:textId="3AFA2939" w:rsidTr="00347557">
        <w:trPr>
          <w:cantSplit/>
          <w:trHeight w:val="1669"/>
        </w:trPr>
        <w:tc>
          <w:tcPr>
            <w:tcW w:w="1649" w:type="dxa"/>
            <w:gridSpan w:val="2"/>
          </w:tcPr>
          <w:p w14:paraId="4591A8C8" w14:textId="77777777" w:rsidR="00D14795" w:rsidRPr="00465D9A" w:rsidRDefault="00D14795" w:rsidP="00BC4C08">
            <w:pPr>
              <w:rPr>
                <w:rFonts w:cs="Arial"/>
                <w:b/>
              </w:rPr>
            </w:pPr>
            <w:r w:rsidRPr="00465D9A">
              <w:rPr>
                <w:rFonts w:cs="Arial"/>
                <w:b/>
              </w:rPr>
              <w:t>Executive management</w:t>
            </w:r>
          </w:p>
        </w:tc>
        <w:tc>
          <w:tcPr>
            <w:tcW w:w="4305" w:type="dxa"/>
            <w:gridSpan w:val="2"/>
            <w:tcBorders>
              <w:right w:val="single" w:sz="4" w:space="0" w:color="auto"/>
            </w:tcBorders>
          </w:tcPr>
          <w:p w14:paraId="462CFE24" w14:textId="77777777" w:rsidR="00E07689" w:rsidRPr="00E07689" w:rsidRDefault="00E07689" w:rsidP="00E0768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Leadership experience at an executive level, with the ability to:</w:t>
            </w:r>
          </w:p>
          <w:p w14:paraId="471E8D3C" w14:textId="77777777" w:rsidR="00E07689" w:rsidRPr="00E07689" w:rsidRDefault="00E07689" w:rsidP="00E07689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Appoint and evaluate the CEO</w:t>
            </w:r>
          </w:p>
          <w:p w14:paraId="7A1D0EAF" w14:textId="77777777" w:rsidR="00E07689" w:rsidRPr="00E07689" w:rsidRDefault="00E07689" w:rsidP="00E07689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Oversee strategic workforce planning and industrial relations</w:t>
            </w:r>
          </w:p>
          <w:p w14:paraId="47C95240" w14:textId="77777777" w:rsidR="00E07689" w:rsidRPr="00E07689" w:rsidRDefault="00E07689" w:rsidP="00E07689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Lead and manage complex organisational change</w:t>
            </w:r>
          </w:p>
          <w:p w14:paraId="1077D3C1" w14:textId="08EF065A" w:rsidR="00D14795" w:rsidRPr="00E07689" w:rsidRDefault="00D14795" w:rsidP="00E0768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73C7198" w14:textId="0BE05A6C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Highly Desirable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64DEDADD" w14:textId="77777777" w:rsidR="00D14795" w:rsidRPr="00465D9A" w:rsidRDefault="00D14795" w:rsidP="00BC4C0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4AEFFC" w14:textId="77777777" w:rsidR="00D14795" w:rsidRPr="00465D9A" w:rsidRDefault="00D14795" w:rsidP="00BC4C0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0C4FC4" w14:textId="77777777" w:rsidR="00D14795" w:rsidRPr="00BC4C08" w:rsidRDefault="00D14795" w:rsidP="00BC4C08">
            <w:pPr>
              <w:rPr>
                <w:rFonts w:cs="Arial"/>
              </w:rPr>
            </w:pPr>
          </w:p>
        </w:tc>
      </w:tr>
      <w:tr w:rsidR="00D14795" w:rsidRPr="00465D9A" w14:paraId="5EE3C417" w14:textId="355CE6CC" w:rsidTr="00347557">
        <w:trPr>
          <w:cantSplit/>
          <w:trHeight w:val="1511"/>
        </w:trPr>
        <w:tc>
          <w:tcPr>
            <w:tcW w:w="1649" w:type="dxa"/>
            <w:gridSpan w:val="2"/>
          </w:tcPr>
          <w:p w14:paraId="13691D0B" w14:textId="77777777" w:rsidR="00D14795" w:rsidRPr="00465D9A" w:rsidRDefault="00D14795" w:rsidP="00BC4C08">
            <w:pPr>
              <w:rPr>
                <w:rFonts w:cs="Arial"/>
                <w:b/>
              </w:rPr>
            </w:pPr>
            <w:r w:rsidRPr="00465D9A">
              <w:rPr>
                <w:rFonts w:cs="Arial"/>
                <w:b/>
              </w:rPr>
              <w:lastRenderedPageBreak/>
              <w:t>Commercial experience</w:t>
            </w:r>
          </w:p>
        </w:tc>
        <w:tc>
          <w:tcPr>
            <w:tcW w:w="4305" w:type="dxa"/>
            <w:gridSpan w:val="2"/>
            <w:tcBorders>
              <w:right w:val="single" w:sz="4" w:space="0" w:color="auto"/>
            </w:tcBorders>
          </w:tcPr>
          <w:p w14:paraId="4655494F" w14:textId="2C316277" w:rsidR="00E07689" w:rsidRPr="00E07689" w:rsidRDefault="00E07689" w:rsidP="00E07689">
            <w:pPr>
              <w:rPr>
                <w:rFonts w:cs="Arial"/>
              </w:rPr>
            </w:pPr>
            <w:r w:rsidRPr="00E07689">
              <w:rPr>
                <w:rFonts w:cs="Arial"/>
              </w:rPr>
              <w:t>Broad commercial insight, ideally within S</w:t>
            </w:r>
            <w:r>
              <w:rPr>
                <w:rFonts w:cs="Arial"/>
              </w:rPr>
              <w:t xml:space="preserve">mall and </w:t>
            </w:r>
            <w:r w:rsidRPr="00E07689">
              <w:rPr>
                <w:rFonts w:cs="Arial"/>
              </w:rPr>
              <w:t>M</w:t>
            </w:r>
            <w:r>
              <w:rPr>
                <w:rFonts w:cs="Arial"/>
              </w:rPr>
              <w:t xml:space="preserve">edium </w:t>
            </w:r>
            <w:r w:rsidRPr="00E07689">
              <w:rPr>
                <w:rFonts w:cs="Arial"/>
              </w:rPr>
              <w:t>E</w:t>
            </w:r>
            <w:r>
              <w:rPr>
                <w:rFonts w:cs="Arial"/>
              </w:rPr>
              <w:t>nterprises</w:t>
            </w:r>
            <w:r w:rsidRPr="00E07689">
              <w:rPr>
                <w:rFonts w:cs="Arial"/>
              </w:rPr>
              <w:t xml:space="preserve"> or commissioning environments, including:</w:t>
            </w:r>
          </w:p>
          <w:p w14:paraId="50EA384F" w14:textId="77777777" w:rsidR="00E07689" w:rsidRPr="00E07689" w:rsidRDefault="00E07689" w:rsidP="00E07689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E07689">
              <w:rPr>
                <w:rFonts w:cs="Arial"/>
              </w:rPr>
              <w:t>Marketing, branding, and communications</w:t>
            </w:r>
          </w:p>
          <w:p w14:paraId="447F1C05" w14:textId="77777777" w:rsidR="00E07689" w:rsidRPr="00E07689" w:rsidRDefault="00E07689" w:rsidP="00E07689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E07689">
              <w:rPr>
                <w:rFonts w:cs="Arial"/>
              </w:rPr>
              <w:t>Business systems and process improvement</w:t>
            </w:r>
          </w:p>
          <w:p w14:paraId="5B62C62E" w14:textId="77777777" w:rsidR="00E07689" w:rsidRPr="00E07689" w:rsidRDefault="00E07689" w:rsidP="00E07689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E07689">
              <w:rPr>
                <w:rFonts w:cs="Arial"/>
              </w:rPr>
              <w:t>Commercial acumen in service delivery models</w:t>
            </w:r>
          </w:p>
          <w:p w14:paraId="428BD8CE" w14:textId="62F0AE22" w:rsidR="00D14795" w:rsidRPr="00465D9A" w:rsidRDefault="00D14795" w:rsidP="00BC4C08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FA856FC" w14:textId="57AB943B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81DC5CF" w14:textId="77777777" w:rsidR="00D14795" w:rsidRPr="00465D9A" w:rsidRDefault="00D14795" w:rsidP="00BC4C0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E3B63FF" w14:textId="77777777" w:rsidR="00D14795" w:rsidRPr="00465D9A" w:rsidRDefault="00D14795" w:rsidP="00BC4C0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0EFCB8" w14:textId="77777777" w:rsidR="00D14795" w:rsidRPr="00BC4C08" w:rsidRDefault="00D14795" w:rsidP="00BC4C08">
            <w:pPr>
              <w:rPr>
                <w:rFonts w:cs="Arial"/>
              </w:rPr>
            </w:pPr>
          </w:p>
        </w:tc>
      </w:tr>
      <w:tr w:rsidR="00D14795" w:rsidRPr="00465D9A" w14:paraId="6D7E9547" w14:textId="02020C2B" w:rsidTr="00347557">
        <w:trPr>
          <w:cantSplit/>
          <w:trHeight w:val="1511"/>
        </w:trPr>
        <w:tc>
          <w:tcPr>
            <w:tcW w:w="1649" w:type="dxa"/>
            <w:gridSpan w:val="2"/>
          </w:tcPr>
          <w:p w14:paraId="62E6A223" w14:textId="1AF321E2" w:rsidR="00D14795" w:rsidRPr="00465D9A" w:rsidRDefault="002F6930" w:rsidP="00BC4C08">
            <w:pPr>
              <w:rPr>
                <w:rFonts w:cs="Arial"/>
                <w:b/>
              </w:rPr>
            </w:pPr>
            <w:bookmarkStart w:id="2" w:name="_Hlk78802911"/>
            <w:r>
              <w:rPr>
                <w:rFonts w:cs="Arial"/>
                <w:b/>
              </w:rPr>
              <w:t>Connection to Gippsland</w:t>
            </w:r>
          </w:p>
        </w:tc>
        <w:tc>
          <w:tcPr>
            <w:tcW w:w="4305" w:type="dxa"/>
            <w:gridSpan w:val="2"/>
            <w:tcBorders>
              <w:right w:val="single" w:sz="4" w:space="0" w:color="auto"/>
            </w:tcBorders>
          </w:tcPr>
          <w:p w14:paraId="2456090F" w14:textId="3952BC00" w:rsidR="00E07689" w:rsidRPr="00E07689" w:rsidRDefault="00E07689" w:rsidP="00E0768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 xml:space="preserve">Demonstrated commitment to community </w:t>
            </w:r>
            <w:r w:rsidR="007634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 xml:space="preserve"> including:</w:t>
            </w:r>
          </w:p>
          <w:p w14:paraId="6BFE4248" w14:textId="7B6B66C5" w:rsidR="00E07689" w:rsidRPr="00E07689" w:rsidRDefault="00E07689" w:rsidP="00E07689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Regional knowledge and connection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Gippsland</w:t>
            </w:r>
          </w:p>
          <w:p w14:paraId="23D89FC9" w14:textId="389E75D6" w:rsidR="00D14795" w:rsidRPr="00E07689" w:rsidRDefault="00E07689" w:rsidP="00E07689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Innovative thinking and responsiveness to community needs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716DE1" w14:textId="19E61CD6" w:rsidR="00D14795" w:rsidRPr="00465D9A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Highly Desirable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F910DA7" w14:textId="77777777" w:rsidR="00D14795" w:rsidRPr="00465D9A" w:rsidRDefault="00D14795" w:rsidP="00BC4C0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1CF4FFD" w14:textId="6A6D8C59" w:rsidR="00D14795" w:rsidRPr="00660C7F" w:rsidRDefault="00D14795" w:rsidP="00660C7F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9981A0" w14:textId="77777777" w:rsidR="00D14795" w:rsidRDefault="00D14795" w:rsidP="00BC4C08">
            <w:pPr>
              <w:rPr>
                <w:rFonts w:cs="Arial"/>
              </w:rPr>
            </w:pPr>
          </w:p>
        </w:tc>
      </w:tr>
      <w:tr w:rsidR="00D14795" w:rsidRPr="00465D9A" w14:paraId="6D7B84E8" w14:textId="530E8CDA" w:rsidTr="00347557">
        <w:trPr>
          <w:cantSplit/>
          <w:trHeight w:val="1511"/>
        </w:trPr>
        <w:tc>
          <w:tcPr>
            <w:tcW w:w="1649" w:type="dxa"/>
            <w:gridSpan w:val="2"/>
          </w:tcPr>
          <w:p w14:paraId="51939955" w14:textId="2F7AE85D" w:rsidR="00D14795" w:rsidRDefault="00D14795" w:rsidP="00BC4C0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Personal Attributes and Diversity  </w:t>
            </w:r>
          </w:p>
        </w:tc>
        <w:tc>
          <w:tcPr>
            <w:tcW w:w="4305" w:type="dxa"/>
            <w:gridSpan w:val="2"/>
            <w:tcBorders>
              <w:right w:val="single" w:sz="4" w:space="0" w:color="auto"/>
            </w:tcBorders>
          </w:tcPr>
          <w:p w14:paraId="3C51884F" w14:textId="5B9656E1" w:rsidR="00D14795" w:rsidRDefault="00E07689" w:rsidP="00E07689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E07689">
              <w:rPr>
                <w:rFonts w:cs="Arial"/>
              </w:rPr>
              <w:t xml:space="preserve">Commitment to integrity, transparency, </w:t>
            </w:r>
            <w:r w:rsidR="00763464">
              <w:rPr>
                <w:rFonts w:cs="Arial"/>
              </w:rPr>
              <w:t xml:space="preserve">ethical conduct, </w:t>
            </w:r>
            <w:r w:rsidRPr="00E07689">
              <w:rPr>
                <w:rFonts w:cs="Arial"/>
              </w:rPr>
              <w:t>inclusive leadership. Brings lived experience or understanding of diverse communities, including cultural, gender, ability, and LGBTQIA+ perspectives.</w:t>
            </w:r>
          </w:p>
          <w:p w14:paraId="266E2BCB" w14:textId="1516DE3B" w:rsidR="00D14795" w:rsidRPr="00763464" w:rsidRDefault="002F6930" w:rsidP="00763464">
            <w:pPr>
              <w:pStyle w:val="NormalWeb"/>
              <w:numPr>
                <w:ilvl w:val="0"/>
                <w:numId w:val="6"/>
              </w:numPr>
              <w:rPr>
                <w:rFonts w:cs="Arial"/>
              </w:rPr>
            </w:pPr>
            <w:r w:rsidRPr="00E07689">
              <w:rPr>
                <w:rFonts w:asciiTheme="minorHAnsi" w:hAnsiTheme="minorHAnsi" w:cstheme="minorHAnsi"/>
                <w:sz w:val="22"/>
                <w:szCs w:val="22"/>
              </w:rPr>
              <w:t>Collaborative and respectful teamwork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D2A223B" w14:textId="709F0452" w:rsidR="00D14795" w:rsidRDefault="00D14795" w:rsidP="00BC4C08">
            <w:pPr>
              <w:rPr>
                <w:rFonts w:cs="Arial"/>
              </w:rPr>
            </w:pPr>
            <w:r>
              <w:rPr>
                <w:rFonts w:cs="Arial"/>
              </w:rPr>
              <w:t>Highly Desirable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470268C" w14:textId="77777777" w:rsidR="00D14795" w:rsidRPr="00465D9A" w:rsidRDefault="00D14795" w:rsidP="00BC4C0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839F19" w14:textId="77777777" w:rsidR="00D14795" w:rsidRPr="00660C7F" w:rsidRDefault="00D14795" w:rsidP="00660C7F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3E5ABD" w14:textId="77777777" w:rsidR="00D14795" w:rsidRDefault="00D14795" w:rsidP="00BC4C08">
            <w:pPr>
              <w:rPr>
                <w:rFonts w:cs="Arial"/>
              </w:rPr>
            </w:pPr>
          </w:p>
        </w:tc>
      </w:tr>
      <w:bookmarkEnd w:id="2"/>
    </w:tbl>
    <w:p w14:paraId="2C31C239" w14:textId="77777777" w:rsidR="00A73A9D" w:rsidRPr="00465D9A" w:rsidRDefault="00A73A9D" w:rsidP="003324C6">
      <w:pPr>
        <w:spacing w:after="0" w:line="240" w:lineRule="auto"/>
        <w:rPr>
          <w:rFonts w:cs="Arial"/>
        </w:rPr>
      </w:pPr>
    </w:p>
    <w:sectPr w:rsidR="00A73A9D" w:rsidRPr="00465D9A" w:rsidSect="00337A7F">
      <w:headerReference w:type="default" r:id="rId8"/>
      <w:footerReference w:type="default" r:id="rId9"/>
      <w:pgSz w:w="16838" w:h="11906" w:orient="landscape"/>
      <w:pgMar w:top="1276" w:right="1440" w:bottom="1135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829E" w14:textId="77777777" w:rsidR="00507A1E" w:rsidRDefault="00507A1E" w:rsidP="0064389E">
      <w:pPr>
        <w:spacing w:after="0" w:line="240" w:lineRule="auto"/>
      </w:pPr>
      <w:r>
        <w:separator/>
      </w:r>
    </w:p>
  </w:endnote>
  <w:endnote w:type="continuationSeparator" w:id="0">
    <w:p w14:paraId="26C0428A" w14:textId="77777777" w:rsidR="00507A1E" w:rsidRDefault="00507A1E" w:rsidP="0064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280898"/>
      <w:docPartObj>
        <w:docPartGallery w:val="Page Numbers (Bottom of Page)"/>
        <w:docPartUnique/>
      </w:docPartObj>
    </w:sdtPr>
    <w:sdtContent>
      <w:sdt>
        <w:sdtPr>
          <w:id w:val="-219678910"/>
          <w:docPartObj>
            <w:docPartGallery w:val="Page Numbers (Top of Page)"/>
            <w:docPartUnique/>
          </w:docPartObj>
        </w:sdtPr>
        <w:sdtContent>
          <w:p w14:paraId="3C9CC5F9" w14:textId="2C4E0761" w:rsidR="00693199" w:rsidRDefault="00693199">
            <w:pPr>
              <w:pStyle w:val="Footer"/>
            </w:pPr>
            <w:r w:rsidRPr="001878C5">
              <w:rPr>
                <w:rFonts w:ascii="Arial" w:hAnsi="Arial" w:cs="Arial"/>
                <w:sz w:val="14"/>
              </w:rPr>
              <w:t xml:space="preserve">Page </w:t>
            </w:r>
            <w:r w:rsidRPr="001878C5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begin"/>
            </w:r>
            <w:r w:rsidRPr="001878C5">
              <w:rPr>
                <w:rFonts w:ascii="Arial" w:hAnsi="Arial" w:cs="Arial"/>
                <w:b/>
                <w:bCs/>
                <w:sz w:val="14"/>
              </w:rPr>
              <w:instrText xml:space="preserve"> PAGE </w:instrText>
            </w:r>
            <w:r w:rsidRPr="001878C5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separate"/>
            </w:r>
            <w:r w:rsidR="00B630AE">
              <w:rPr>
                <w:rFonts w:ascii="Arial" w:hAnsi="Arial" w:cs="Arial"/>
                <w:b/>
                <w:bCs/>
                <w:noProof/>
                <w:sz w:val="14"/>
              </w:rPr>
              <w:t>2</w:t>
            </w:r>
            <w:r w:rsidRPr="001878C5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end"/>
            </w:r>
            <w:r w:rsidRPr="001878C5">
              <w:rPr>
                <w:rFonts w:ascii="Arial" w:hAnsi="Arial" w:cs="Arial"/>
                <w:sz w:val="14"/>
              </w:rPr>
              <w:t xml:space="preserve"> of </w:t>
            </w:r>
            <w:r w:rsidRPr="001878C5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begin"/>
            </w:r>
            <w:r w:rsidRPr="001878C5">
              <w:rPr>
                <w:rFonts w:ascii="Arial" w:hAnsi="Arial" w:cs="Arial"/>
                <w:b/>
                <w:bCs/>
                <w:sz w:val="14"/>
              </w:rPr>
              <w:instrText xml:space="preserve"> NUMPAGES  </w:instrText>
            </w:r>
            <w:r w:rsidRPr="001878C5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separate"/>
            </w:r>
            <w:r w:rsidR="00B630AE">
              <w:rPr>
                <w:rFonts w:ascii="Arial" w:hAnsi="Arial" w:cs="Arial"/>
                <w:b/>
                <w:bCs/>
                <w:noProof/>
                <w:sz w:val="14"/>
              </w:rPr>
              <w:t>7</w:t>
            </w:r>
            <w:r w:rsidRPr="001878C5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B3E0" w14:textId="77777777" w:rsidR="00507A1E" w:rsidRDefault="00507A1E" w:rsidP="0064389E">
      <w:pPr>
        <w:spacing w:after="0" w:line="240" w:lineRule="auto"/>
      </w:pPr>
      <w:r>
        <w:separator/>
      </w:r>
    </w:p>
  </w:footnote>
  <w:footnote w:type="continuationSeparator" w:id="0">
    <w:p w14:paraId="51A59596" w14:textId="77777777" w:rsidR="00507A1E" w:rsidRDefault="00507A1E" w:rsidP="0064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1102" w14:textId="4468B417" w:rsidR="00693199" w:rsidRPr="001536B6" w:rsidRDefault="006230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1A913" wp14:editId="1C58933A">
          <wp:simplePos x="0" y="0"/>
          <wp:positionH relativeFrom="column">
            <wp:posOffset>-901065</wp:posOffset>
          </wp:positionH>
          <wp:positionV relativeFrom="paragraph">
            <wp:posOffset>-706755</wp:posOffset>
          </wp:positionV>
          <wp:extent cx="10695305" cy="1052830"/>
          <wp:effectExtent l="0" t="0" r="0" b="0"/>
          <wp:wrapTight wrapText="bothSides">
            <wp:wrapPolygon edited="0">
              <wp:start x="0" y="0"/>
              <wp:lineTo x="0" y="21105"/>
              <wp:lineTo x="21545" y="21105"/>
              <wp:lineTo x="21545" y="0"/>
              <wp:lineTo x="0" y="0"/>
            </wp:wrapPolygon>
          </wp:wrapTight>
          <wp:docPr id="722147101" name="Picture 1" descr="A blue and white pat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874689" name="Picture 1" descr="A blue and white patter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305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75F4"/>
    <w:multiLevelType w:val="multilevel"/>
    <w:tmpl w:val="AF4A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13BF"/>
    <w:multiLevelType w:val="hybridMultilevel"/>
    <w:tmpl w:val="DC7E7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72D5"/>
    <w:multiLevelType w:val="multilevel"/>
    <w:tmpl w:val="5CBE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177DA"/>
    <w:multiLevelType w:val="hybridMultilevel"/>
    <w:tmpl w:val="657EF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774F"/>
    <w:multiLevelType w:val="hybridMultilevel"/>
    <w:tmpl w:val="DBE09C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31BE8"/>
    <w:multiLevelType w:val="multilevel"/>
    <w:tmpl w:val="A0BC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630DD"/>
    <w:multiLevelType w:val="multilevel"/>
    <w:tmpl w:val="8DB0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F162E"/>
    <w:multiLevelType w:val="multilevel"/>
    <w:tmpl w:val="9FCCC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80687A"/>
    <w:multiLevelType w:val="hybridMultilevel"/>
    <w:tmpl w:val="3F306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139D0"/>
    <w:multiLevelType w:val="hybridMultilevel"/>
    <w:tmpl w:val="6F848E12"/>
    <w:lvl w:ilvl="0" w:tplc="CF28C57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9" w:hanging="360"/>
      </w:pPr>
    </w:lvl>
    <w:lvl w:ilvl="2" w:tplc="0C09001B" w:tentative="1">
      <w:start w:val="1"/>
      <w:numFmt w:val="lowerRoman"/>
      <w:lvlText w:val="%3."/>
      <w:lvlJc w:val="right"/>
      <w:pPr>
        <w:ind w:left="1849" w:hanging="180"/>
      </w:pPr>
    </w:lvl>
    <w:lvl w:ilvl="3" w:tplc="0C09000F" w:tentative="1">
      <w:start w:val="1"/>
      <w:numFmt w:val="decimal"/>
      <w:lvlText w:val="%4."/>
      <w:lvlJc w:val="left"/>
      <w:pPr>
        <w:ind w:left="2569" w:hanging="360"/>
      </w:pPr>
    </w:lvl>
    <w:lvl w:ilvl="4" w:tplc="0C090019" w:tentative="1">
      <w:start w:val="1"/>
      <w:numFmt w:val="lowerLetter"/>
      <w:lvlText w:val="%5."/>
      <w:lvlJc w:val="left"/>
      <w:pPr>
        <w:ind w:left="3289" w:hanging="360"/>
      </w:pPr>
    </w:lvl>
    <w:lvl w:ilvl="5" w:tplc="0C09001B" w:tentative="1">
      <w:start w:val="1"/>
      <w:numFmt w:val="lowerRoman"/>
      <w:lvlText w:val="%6."/>
      <w:lvlJc w:val="right"/>
      <w:pPr>
        <w:ind w:left="4009" w:hanging="180"/>
      </w:pPr>
    </w:lvl>
    <w:lvl w:ilvl="6" w:tplc="0C09000F" w:tentative="1">
      <w:start w:val="1"/>
      <w:numFmt w:val="decimal"/>
      <w:lvlText w:val="%7."/>
      <w:lvlJc w:val="left"/>
      <w:pPr>
        <w:ind w:left="4729" w:hanging="360"/>
      </w:pPr>
    </w:lvl>
    <w:lvl w:ilvl="7" w:tplc="0C090019" w:tentative="1">
      <w:start w:val="1"/>
      <w:numFmt w:val="lowerLetter"/>
      <w:lvlText w:val="%8."/>
      <w:lvlJc w:val="left"/>
      <w:pPr>
        <w:ind w:left="5449" w:hanging="360"/>
      </w:pPr>
    </w:lvl>
    <w:lvl w:ilvl="8" w:tplc="0C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509120F7"/>
    <w:multiLevelType w:val="hybridMultilevel"/>
    <w:tmpl w:val="A3A6B0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86452"/>
    <w:multiLevelType w:val="multilevel"/>
    <w:tmpl w:val="F9E6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C2BE0"/>
    <w:multiLevelType w:val="multilevel"/>
    <w:tmpl w:val="F97C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819EF"/>
    <w:multiLevelType w:val="hybridMultilevel"/>
    <w:tmpl w:val="5F221E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232E5"/>
    <w:multiLevelType w:val="multilevel"/>
    <w:tmpl w:val="870A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A50605"/>
    <w:multiLevelType w:val="hybridMultilevel"/>
    <w:tmpl w:val="2594F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30E39"/>
    <w:multiLevelType w:val="hybridMultilevel"/>
    <w:tmpl w:val="3F086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5E80"/>
    <w:multiLevelType w:val="hybridMultilevel"/>
    <w:tmpl w:val="644C4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17986"/>
    <w:multiLevelType w:val="hybridMultilevel"/>
    <w:tmpl w:val="BCC8E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447327">
    <w:abstractNumId w:val="17"/>
  </w:num>
  <w:num w:numId="2" w16cid:durableId="699474177">
    <w:abstractNumId w:val="9"/>
  </w:num>
  <w:num w:numId="3" w16cid:durableId="368527763">
    <w:abstractNumId w:val="18"/>
  </w:num>
  <w:num w:numId="4" w16cid:durableId="1029182982">
    <w:abstractNumId w:val="8"/>
  </w:num>
  <w:num w:numId="5" w16cid:durableId="455606982">
    <w:abstractNumId w:val="13"/>
  </w:num>
  <w:num w:numId="6" w16cid:durableId="1215652318">
    <w:abstractNumId w:val="4"/>
  </w:num>
  <w:num w:numId="7" w16cid:durableId="1841921064">
    <w:abstractNumId w:val="3"/>
  </w:num>
  <w:num w:numId="8" w16cid:durableId="1241141375">
    <w:abstractNumId w:val="7"/>
  </w:num>
  <w:num w:numId="9" w16cid:durableId="911618263">
    <w:abstractNumId w:val="1"/>
  </w:num>
  <w:num w:numId="10" w16cid:durableId="75523098">
    <w:abstractNumId w:val="15"/>
  </w:num>
  <w:num w:numId="11" w16cid:durableId="1450855179">
    <w:abstractNumId w:val="10"/>
  </w:num>
  <w:num w:numId="12" w16cid:durableId="1708682697">
    <w:abstractNumId w:val="16"/>
  </w:num>
  <w:num w:numId="13" w16cid:durableId="586113961">
    <w:abstractNumId w:val="11"/>
  </w:num>
  <w:num w:numId="14" w16cid:durableId="477108349">
    <w:abstractNumId w:val="14"/>
  </w:num>
  <w:num w:numId="15" w16cid:durableId="1714847651">
    <w:abstractNumId w:val="0"/>
  </w:num>
  <w:num w:numId="16" w16cid:durableId="133374199">
    <w:abstractNumId w:val="5"/>
  </w:num>
  <w:num w:numId="17" w16cid:durableId="45298690">
    <w:abstractNumId w:val="6"/>
  </w:num>
  <w:num w:numId="18" w16cid:durableId="1768038258">
    <w:abstractNumId w:val="12"/>
  </w:num>
  <w:num w:numId="19" w16cid:durableId="45320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9E"/>
    <w:rsid w:val="00025DC0"/>
    <w:rsid w:val="000275B1"/>
    <w:rsid w:val="00030737"/>
    <w:rsid w:val="000A1F5A"/>
    <w:rsid w:val="000A2ACD"/>
    <w:rsid w:val="000A5DF7"/>
    <w:rsid w:val="000E33FF"/>
    <w:rsid w:val="000F40D3"/>
    <w:rsid w:val="00117020"/>
    <w:rsid w:val="00122FE5"/>
    <w:rsid w:val="00147ED9"/>
    <w:rsid w:val="001536B6"/>
    <w:rsid w:val="00165775"/>
    <w:rsid w:val="00167A88"/>
    <w:rsid w:val="00175BD5"/>
    <w:rsid w:val="001871C9"/>
    <w:rsid w:val="001878C5"/>
    <w:rsid w:val="001D3C1E"/>
    <w:rsid w:val="001E756B"/>
    <w:rsid w:val="001F5FC7"/>
    <w:rsid w:val="002123D6"/>
    <w:rsid w:val="0024119C"/>
    <w:rsid w:val="0027546F"/>
    <w:rsid w:val="002A4452"/>
    <w:rsid w:val="002D69EB"/>
    <w:rsid w:val="002F6930"/>
    <w:rsid w:val="00304322"/>
    <w:rsid w:val="00305255"/>
    <w:rsid w:val="00312A44"/>
    <w:rsid w:val="00331F19"/>
    <w:rsid w:val="003324C6"/>
    <w:rsid w:val="00337A7F"/>
    <w:rsid w:val="00347557"/>
    <w:rsid w:val="00356822"/>
    <w:rsid w:val="0035683D"/>
    <w:rsid w:val="0036464A"/>
    <w:rsid w:val="00395829"/>
    <w:rsid w:val="003959BA"/>
    <w:rsid w:val="003B52A7"/>
    <w:rsid w:val="003C06AC"/>
    <w:rsid w:val="003C0EB6"/>
    <w:rsid w:val="003D490D"/>
    <w:rsid w:val="003E121F"/>
    <w:rsid w:val="003E18BB"/>
    <w:rsid w:val="004001C8"/>
    <w:rsid w:val="004030F2"/>
    <w:rsid w:val="00426473"/>
    <w:rsid w:val="00431A9E"/>
    <w:rsid w:val="0044184E"/>
    <w:rsid w:val="0046256C"/>
    <w:rsid w:val="00465D9A"/>
    <w:rsid w:val="00492469"/>
    <w:rsid w:val="004C01C0"/>
    <w:rsid w:val="004E1B1B"/>
    <w:rsid w:val="004F6F11"/>
    <w:rsid w:val="00502212"/>
    <w:rsid w:val="00507A1E"/>
    <w:rsid w:val="00507A74"/>
    <w:rsid w:val="00507CDE"/>
    <w:rsid w:val="005103B9"/>
    <w:rsid w:val="005464E3"/>
    <w:rsid w:val="005678BD"/>
    <w:rsid w:val="00590948"/>
    <w:rsid w:val="005C248A"/>
    <w:rsid w:val="005C644E"/>
    <w:rsid w:val="005E773F"/>
    <w:rsid w:val="00604A04"/>
    <w:rsid w:val="0062300B"/>
    <w:rsid w:val="006410E6"/>
    <w:rsid w:val="0064389E"/>
    <w:rsid w:val="00644DF1"/>
    <w:rsid w:val="00660C7F"/>
    <w:rsid w:val="00693199"/>
    <w:rsid w:val="006A34FB"/>
    <w:rsid w:val="006C6DF7"/>
    <w:rsid w:val="00705482"/>
    <w:rsid w:val="00707A88"/>
    <w:rsid w:val="00712346"/>
    <w:rsid w:val="00725E00"/>
    <w:rsid w:val="00734E45"/>
    <w:rsid w:val="007411D6"/>
    <w:rsid w:val="00755BFE"/>
    <w:rsid w:val="00755C7C"/>
    <w:rsid w:val="00763464"/>
    <w:rsid w:val="00763A3D"/>
    <w:rsid w:val="00773FED"/>
    <w:rsid w:val="007A0F74"/>
    <w:rsid w:val="007A3D35"/>
    <w:rsid w:val="007A76B1"/>
    <w:rsid w:val="007A7799"/>
    <w:rsid w:val="007F0EB3"/>
    <w:rsid w:val="00804F15"/>
    <w:rsid w:val="008071F8"/>
    <w:rsid w:val="00830BD9"/>
    <w:rsid w:val="008318F6"/>
    <w:rsid w:val="00842F13"/>
    <w:rsid w:val="00845983"/>
    <w:rsid w:val="00857F7B"/>
    <w:rsid w:val="008672F0"/>
    <w:rsid w:val="00883BC8"/>
    <w:rsid w:val="00892D55"/>
    <w:rsid w:val="008A4B94"/>
    <w:rsid w:val="008C074D"/>
    <w:rsid w:val="008E6B35"/>
    <w:rsid w:val="009176E1"/>
    <w:rsid w:val="00932706"/>
    <w:rsid w:val="009744A7"/>
    <w:rsid w:val="009B6A0B"/>
    <w:rsid w:val="009D0BAD"/>
    <w:rsid w:val="009D5FE7"/>
    <w:rsid w:val="00A06398"/>
    <w:rsid w:val="00A17918"/>
    <w:rsid w:val="00A26956"/>
    <w:rsid w:val="00A31BF4"/>
    <w:rsid w:val="00A31D94"/>
    <w:rsid w:val="00A47AB3"/>
    <w:rsid w:val="00A50609"/>
    <w:rsid w:val="00A729B1"/>
    <w:rsid w:val="00A73A9D"/>
    <w:rsid w:val="00A74CD4"/>
    <w:rsid w:val="00AE2217"/>
    <w:rsid w:val="00B02034"/>
    <w:rsid w:val="00B105C5"/>
    <w:rsid w:val="00B33316"/>
    <w:rsid w:val="00B61700"/>
    <w:rsid w:val="00B630AE"/>
    <w:rsid w:val="00B77FA1"/>
    <w:rsid w:val="00B90890"/>
    <w:rsid w:val="00B94E01"/>
    <w:rsid w:val="00B9520B"/>
    <w:rsid w:val="00BC4C08"/>
    <w:rsid w:val="00C0046A"/>
    <w:rsid w:val="00C12CFF"/>
    <w:rsid w:val="00C2574F"/>
    <w:rsid w:val="00C52D2B"/>
    <w:rsid w:val="00C54A7F"/>
    <w:rsid w:val="00C54C9E"/>
    <w:rsid w:val="00C60EA7"/>
    <w:rsid w:val="00C76D02"/>
    <w:rsid w:val="00C936CE"/>
    <w:rsid w:val="00CB49AD"/>
    <w:rsid w:val="00CC12B7"/>
    <w:rsid w:val="00CD000B"/>
    <w:rsid w:val="00CD7565"/>
    <w:rsid w:val="00D14795"/>
    <w:rsid w:val="00D667DC"/>
    <w:rsid w:val="00DB33D6"/>
    <w:rsid w:val="00DB647A"/>
    <w:rsid w:val="00DC640C"/>
    <w:rsid w:val="00DD4C1F"/>
    <w:rsid w:val="00DD7166"/>
    <w:rsid w:val="00DE5F0B"/>
    <w:rsid w:val="00E049F1"/>
    <w:rsid w:val="00E07689"/>
    <w:rsid w:val="00E17630"/>
    <w:rsid w:val="00E43EF5"/>
    <w:rsid w:val="00E655C1"/>
    <w:rsid w:val="00E8192D"/>
    <w:rsid w:val="00E9068A"/>
    <w:rsid w:val="00E91EC0"/>
    <w:rsid w:val="00EF75EA"/>
    <w:rsid w:val="00F25ED1"/>
    <w:rsid w:val="00F31044"/>
    <w:rsid w:val="00F5464D"/>
    <w:rsid w:val="00F75C0E"/>
    <w:rsid w:val="00F836C0"/>
    <w:rsid w:val="00F918C3"/>
    <w:rsid w:val="00F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53618"/>
  <w15:docId w15:val="{2CF56985-F956-4047-8DC0-EE039865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C5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56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A2A86" w:themeColor="background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1F6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89E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643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89E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4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89E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9E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7565"/>
    <w:rPr>
      <w:rFonts w:ascii="Arial" w:eastAsiaTheme="majorEastAsia" w:hAnsi="Arial" w:cstheme="majorBidi"/>
      <w:b/>
      <w:color w:val="2A2A86" w:themeColor="background1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D7565"/>
    <w:rPr>
      <w:rFonts w:asciiTheme="majorHAnsi" w:eastAsiaTheme="majorEastAsia" w:hAnsiTheme="majorHAnsi" w:cstheme="majorBidi"/>
      <w:color w:val="1F1F64" w:themeColor="accent1" w:themeShade="BF"/>
      <w:sz w:val="26"/>
      <w:szCs w:val="26"/>
      <w:lang w:eastAsia="en-AU"/>
    </w:rPr>
  </w:style>
  <w:style w:type="table" w:styleId="ListTable2">
    <w:name w:val="List Table 2"/>
    <w:basedOn w:val="TableNormal"/>
    <w:uiPriority w:val="47"/>
    <w:rsid w:val="000A5DF7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67A88"/>
    <w:pPr>
      <w:spacing w:after="0" w:line="240" w:lineRule="auto"/>
    </w:pPr>
    <w:rPr>
      <w:rFonts w:ascii="Verdana" w:eastAsiaTheme="minorHAnsi" w:hAnsi="Verdana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67A88"/>
    <w:rPr>
      <w:rFonts w:ascii="Verdana" w:hAnsi="Verdana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30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BD9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BD9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830BD9"/>
    <w:pPr>
      <w:spacing w:after="0" w:line="240" w:lineRule="auto"/>
    </w:pPr>
    <w:rPr>
      <w:rFonts w:eastAsiaTheme="minorEastAsia"/>
      <w:lang w:eastAsia="en-AU"/>
    </w:rPr>
  </w:style>
  <w:style w:type="character" w:customStyle="1" w:styleId="ListParagraphChar">
    <w:name w:val="List Paragraph Char"/>
    <w:link w:val="ListParagraph"/>
    <w:uiPriority w:val="1"/>
    <w:rsid w:val="00BC4C08"/>
    <w:rPr>
      <w:rFonts w:eastAsiaTheme="minorEastAsia"/>
      <w:lang w:eastAsia="en-AU"/>
    </w:rPr>
  </w:style>
  <w:style w:type="paragraph" w:styleId="NormalWeb">
    <w:name w:val="Normal (Web)"/>
    <w:basedOn w:val="Normal"/>
    <w:uiPriority w:val="99"/>
    <w:unhideWhenUsed/>
    <w:rsid w:val="00E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MLTheme1">
  <a:themeElements>
    <a:clrScheme name="GML">
      <a:dk1>
        <a:sysClr val="windowText" lastClr="000000"/>
      </a:dk1>
      <a:lt1>
        <a:srgbClr val="2A2A86"/>
      </a:lt1>
      <a:dk2>
        <a:srgbClr val="00AEEF"/>
      </a:dk2>
      <a:lt2>
        <a:srgbClr val="46A748"/>
      </a:lt2>
      <a:accent1>
        <a:srgbClr val="2A2A86"/>
      </a:accent1>
      <a:accent2>
        <a:srgbClr val="00AEEF"/>
      </a:accent2>
      <a:accent3>
        <a:srgbClr val="46A74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41EA-190D-4A0F-8EE4-53140C1C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Gippsland Medicare Local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Gilbert</dc:creator>
  <cp:lastModifiedBy>Cherie Macklin</cp:lastModifiedBy>
  <cp:revision>13</cp:revision>
  <cp:lastPrinted>2017-07-12T00:33:00Z</cp:lastPrinted>
  <dcterms:created xsi:type="dcterms:W3CDTF">2025-06-26T23:31:00Z</dcterms:created>
  <dcterms:modified xsi:type="dcterms:W3CDTF">2025-07-16T04:36:00Z</dcterms:modified>
</cp:coreProperties>
</file>