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09C10" w14:textId="64ABBF65" w:rsidR="00306E5F" w:rsidRPr="004946F4" w:rsidRDefault="003F1A25" w:rsidP="00DE6028">
      <w:pPr>
        <w:pStyle w:val="Spacerparatopoffirstpage"/>
      </w:pPr>
      <w:bookmarkStart w:id="0" w:name="_GoBack"/>
      <w:bookmarkEnd w:id="0"/>
      <w:r>
        <w:rPr>
          <w:color w:val="2B579A"/>
          <w:shd w:val="clear" w:color="auto" w:fill="E6E6E6"/>
          <w:lang w:val="en-US"/>
        </w:rPr>
        <w:drawing>
          <wp:anchor distT="0" distB="0" distL="114300" distR="114300" simplePos="0" relativeHeight="251658240" behindDoc="1" locked="0" layoutInCell="1" allowOverlap="1" wp14:anchorId="2BDA7CFB" wp14:editId="7231AFAA">
            <wp:simplePos x="0" y="0"/>
            <wp:positionH relativeFrom="page">
              <wp:align>right</wp:align>
            </wp:positionH>
            <wp:positionV relativeFrom="paragraph">
              <wp:posOffset>-446405</wp:posOffset>
            </wp:positionV>
            <wp:extent cx="10674000" cy="1706400"/>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VID-19_Factsheet Banner A4 Landscape.jpg"/>
                    <pic:cNvPicPr/>
                  </pic:nvPicPr>
                  <pic:blipFill>
                    <a:blip r:embed="rId11"/>
                    <a:stretch>
                      <a:fillRect/>
                    </a:stretch>
                  </pic:blipFill>
                  <pic:spPr>
                    <a:xfrm>
                      <a:off x="0" y="0"/>
                      <a:ext cx="10674000" cy="1706400"/>
                    </a:xfrm>
                    <a:prstGeom prst="rect">
                      <a:avLst/>
                    </a:prstGeom>
                  </pic:spPr>
                </pic:pic>
              </a:graphicData>
            </a:graphic>
            <wp14:sizeRelH relativeFrom="page">
              <wp14:pctWidth>0</wp14:pctWidth>
            </wp14:sizeRelH>
            <wp14:sizeRelV relativeFrom="page">
              <wp14:pctHeight>0</wp14:pctHeight>
            </wp14:sizeRelV>
          </wp:anchor>
        </w:drawing>
      </w:r>
    </w:p>
    <w:p w14:paraId="662009C5" w14:textId="77777777" w:rsidR="00A62D44" w:rsidRPr="004C6EEE" w:rsidRDefault="00A62D44" w:rsidP="004C6EEE">
      <w:pPr>
        <w:pStyle w:val="Sectionbreakfirstpage"/>
        <w:sectPr w:rsidR="00A62D44" w:rsidRPr="004C6EEE" w:rsidSect="00CF41DA">
          <w:footerReference w:type="default" r:id="rId12"/>
          <w:pgSz w:w="16838" w:h="11906" w:orient="landscape" w:code="9"/>
          <w:pgMar w:top="425" w:right="851" w:bottom="1418" w:left="851" w:header="510" w:footer="510" w:gutter="0"/>
          <w:cols w:space="708"/>
          <w:docGrid w:linePitch="360"/>
        </w:sectPr>
      </w:pPr>
    </w:p>
    <w:tbl>
      <w:tblPr>
        <w:tblW w:w="14676" w:type="dxa"/>
        <w:tblCellMar>
          <w:left w:w="0" w:type="dxa"/>
          <w:right w:w="0" w:type="dxa"/>
        </w:tblCellMar>
        <w:tblLook w:val="0600" w:firstRow="0" w:lastRow="0" w:firstColumn="0" w:lastColumn="0" w:noHBand="1" w:noVBand="1"/>
      </w:tblPr>
      <w:tblGrid>
        <w:gridCol w:w="14676"/>
      </w:tblGrid>
      <w:tr w:rsidR="003A3438" w14:paraId="550A260A" w14:textId="77777777" w:rsidTr="00FC0115">
        <w:trPr>
          <w:trHeight w:val="43"/>
        </w:trPr>
        <w:tc>
          <w:tcPr>
            <w:tcW w:w="14676" w:type="dxa"/>
            <w:shd w:val="clear" w:color="auto" w:fill="auto"/>
            <w:vAlign w:val="bottom"/>
          </w:tcPr>
          <w:p w14:paraId="2EC540EF" w14:textId="77777777" w:rsidR="0008745B" w:rsidRPr="00FC0115" w:rsidRDefault="0008745B" w:rsidP="00840DF3">
            <w:pPr>
              <w:pStyle w:val="DHHSmainheading"/>
              <w:rPr>
                <w:sz w:val="24"/>
                <w:szCs w:val="24"/>
              </w:rPr>
            </w:pPr>
            <w:bookmarkStart w:id="1" w:name="_Toc410762195"/>
          </w:p>
          <w:p w14:paraId="7623C359" w14:textId="1EF9265F" w:rsidR="003A3438" w:rsidRPr="00161AA0" w:rsidRDefault="0021384D" w:rsidP="00840DF3">
            <w:pPr>
              <w:pStyle w:val="DHHSmainheading"/>
            </w:pPr>
            <w:r w:rsidRPr="0021384D">
              <w:t>Coronavirus disease 2019 (COVID-19) – A guide to the conventional use of PPE</w:t>
            </w:r>
            <w:r w:rsidR="00E77FD5">
              <w:t xml:space="preserve">, </w:t>
            </w:r>
            <w:r w:rsidR="00F927B2">
              <w:t>31</w:t>
            </w:r>
            <w:r w:rsidR="00912923" w:rsidRPr="00CA329A">
              <w:t xml:space="preserve"> </w:t>
            </w:r>
            <w:r w:rsidR="007A309A" w:rsidRPr="00CA329A">
              <w:t>July</w:t>
            </w:r>
            <w:r w:rsidR="008B35C6">
              <w:t xml:space="preserve"> 2020</w:t>
            </w:r>
          </w:p>
        </w:tc>
      </w:tr>
      <w:tr w:rsidR="003A3438" w14:paraId="3128F53F" w14:textId="77777777" w:rsidTr="00FC0115">
        <w:trPr>
          <w:trHeight w:hRule="exact" w:val="27"/>
        </w:trPr>
        <w:tc>
          <w:tcPr>
            <w:tcW w:w="14676" w:type="dxa"/>
            <w:shd w:val="clear" w:color="auto" w:fill="auto"/>
            <w:tcMar>
              <w:top w:w="113" w:type="dxa"/>
              <w:bottom w:w="680" w:type="dxa"/>
            </w:tcMar>
          </w:tcPr>
          <w:p w14:paraId="01623F74" w14:textId="13785A2F" w:rsidR="003A3438" w:rsidRDefault="003A3438" w:rsidP="00840DF3">
            <w:pPr>
              <w:pStyle w:val="DHHSmainsubheading"/>
            </w:pPr>
          </w:p>
        </w:tc>
      </w:tr>
    </w:tbl>
    <w:p w14:paraId="64F8FEDA" w14:textId="77777777" w:rsidR="0021384D" w:rsidRDefault="0021384D" w:rsidP="0008745B">
      <w:pPr>
        <w:pStyle w:val="Heading1"/>
      </w:pPr>
      <w:bookmarkStart w:id="2" w:name="_Toc410762196"/>
      <w:bookmarkEnd w:id="1"/>
      <w:r w:rsidRPr="0021384D">
        <w:t>Conventional use of PPE</w:t>
      </w:r>
    </w:p>
    <w:bookmarkEnd w:id="2"/>
    <w:p w14:paraId="57909D34" w14:textId="1F6A324E" w:rsidR="0021384D" w:rsidRPr="0008745B" w:rsidRDefault="0021384D" w:rsidP="0008745B">
      <w:pPr>
        <w:pStyle w:val="DHHSbody"/>
      </w:pPr>
      <w:r>
        <w:t xml:space="preserve">The </w:t>
      </w:r>
      <w:r w:rsidRPr="0008745B">
        <w:t>following guide outlines the appropriate use of personal protective equipment (PPE) for the Victorian health sector during th</w:t>
      </w:r>
      <w:r w:rsidR="005171F9">
        <w:t>e</w:t>
      </w:r>
      <w:r w:rsidRPr="0008745B">
        <w:t xml:space="preserve"> </w:t>
      </w:r>
      <w:r w:rsidR="001E410B">
        <w:t>C</w:t>
      </w:r>
      <w:r w:rsidRPr="0008745B">
        <w:t xml:space="preserve">oronavirus 2019 (COVID-19) pandemic response. Standardising the use of PPE will ensure that health care workers are protected from infection whilst ensuring PPE is not inappropriately used during a time where worldwide demand for PPE is placing strain on supply chains. Whilst this advice is for the health care sector, it can be used to inform any local policy. </w:t>
      </w:r>
    </w:p>
    <w:p w14:paraId="61EBC914" w14:textId="48189DD9" w:rsidR="0021384D" w:rsidRPr="0008745B" w:rsidRDefault="0021384D" w:rsidP="0008745B">
      <w:pPr>
        <w:pStyle w:val="DHHSbody"/>
      </w:pPr>
      <w:r w:rsidRPr="0008745B">
        <w:t xml:space="preserve">Table 1 outlines the recommended PPE for </w:t>
      </w:r>
      <w:r w:rsidR="00DD56A7">
        <w:t xml:space="preserve">health care workers </w:t>
      </w:r>
      <w:r w:rsidRPr="0008745B">
        <w:t>who are in direct contact with a person who is: assessed as low or no risk for COVID-19; or is confirmed or suspected of having COVID-19 or is in quarantine.</w:t>
      </w:r>
    </w:p>
    <w:p w14:paraId="72BE8F8C" w14:textId="77777777" w:rsidR="0021384D" w:rsidRPr="0008745B" w:rsidRDefault="0021384D" w:rsidP="0008745B">
      <w:pPr>
        <w:pStyle w:val="DHHSbody"/>
      </w:pPr>
      <w:r w:rsidRPr="0008745B">
        <w:t>Table 2 provides further guidance to assist in clarifying the required PPE for common circumstances.</w:t>
      </w:r>
    </w:p>
    <w:p w14:paraId="7794BEAB" w14:textId="0A4B92F3" w:rsidR="0021384D" w:rsidRDefault="00AB41B5" w:rsidP="00AB41B5">
      <w:pPr>
        <w:pStyle w:val="DHHSbody"/>
      </w:pPr>
      <w:r w:rsidRPr="00AB41B5">
        <w:t>Please note that o</w:t>
      </w:r>
      <w:r w:rsidR="0021384D" w:rsidRPr="00AB41B5">
        <w:t>ther</w:t>
      </w:r>
      <w:r w:rsidR="0021384D">
        <w:t xml:space="preserve"> infectious diseases requiring PPE as part of transmission-based precautions are not addressed in this document. </w:t>
      </w:r>
    </w:p>
    <w:p w14:paraId="1051341F" w14:textId="0928C762" w:rsidR="007A309A" w:rsidRDefault="007A309A" w:rsidP="00AB41B5">
      <w:pPr>
        <w:pStyle w:val="DHHSbody"/>
      </w:pPr>
      <w:r>
        <w:t xml:space="preserve">This guidance will be regularly reviewed and updated </w:t>
      </w:r>
      <w:r w:rsidR="00275368">
        <w:t>as required.</w:t>
      </w:r>
    </w:p>
    <w:p w14:paraId="061762FD" w14:textId="6ABE3FCA" w:rsidR="00F95841" w:rsidRDefault="00F95841" w:rsidP="00BD56C8">
      <w:pPr>
        <w:pStyle w:val="Heading2"/>
      </w:pPr>
      <w:r>
        <w:t>Associated documents</w:t>
      </w:r>
    </w:p>
    <w:p w14:paraId="1FA2297D" w14:textId="7C75BEC8" w:rsidR="00BD56C8" w:rsidRDefault="007134E8" w:rsidP="00BD56C8">
      <w:pPr>
        <w:pStyle w:val="DHHSbody"/>
      </w:pPr>
      <w:r>
        <w:t xml:space="preserve">This document </w:t>
      </w:r>
      <w:r w:rsidR="007A309A">
        <w:t>should</w:t>
      </w:r>
      <w:r>
        <w:t xml:space="preserve"> be read in conjunction with the following documents:</w:t>
      </w:r>
    </w:p>
    <w:p w14:paraId="48489F61" w14:textId="0C67C589" w:rsidR="007A309A" w:rsidRPr="00275368" w:rsidRDefault="00CA268B" w:rsidP="00912923">
      <w:pPr>
        <w:pStyle w:val="DHHSbullet1"/>
        <w:rPr>
          <w:rStyle w:val="Hyperlink"/>
          <w:color w:val="auto"/>
          <w:u w:val="none"/>
        </w:rPr>
      </w:pPr>
      <w:hyperlink r:id="rId13" w:history="1">
        <w:r w:rsidR="008D7C93" w:rsidRPr="001F1A73">
          <w:rPr>
            <w:rStyle w:val="Hyperlink"/>
          </w:rPr>
          <w:t>Coronavirus 2019 (COVID-19) –</w:t>
        </w:r>
        <w:r w:rsidR="002F5598" w:rsidRPr="001F1A73">
          <w:rPr>
            <w:rStyle w:val="Hyperlink"/>
          </w:rPr>
          <w:t xml:space="preserve"> </w:t>
        </w:r>
        <w:r w:rsidR="008D7C93" w:rsidRPr="001F1A73">
          <w:rPr>
            <w:rStyle w:val="Hyperlink"/>
          </w:rPr>
          <w:t>PPE</w:t>
        </w:r>
        <w:r w:rsidR="002F5598" w:rsidRPr="001F1A73">
          <w:rPr>
            <w:rStyle w:val="Hyperlink"/>
          </w:rPr>
          <w:t xml:space="preserve"> and level</w:t>
        </w:r>
        <w:r w:rsidR="00AD18B5" w:rsidRPr="001F1A73">
          <w:rPr>
            <w:rStyle w:val="Hyperlink"/>
          </w:rPr>
          <w:t>s</w:t>
        </w:r>
        <w:r w:rsidR="002F5598" w:rsidRPr="001F1A73">
          <w:rPr>
            <w:rStyle w:val="Hyperlink"/>
          </w:rPr>
          <w:t xml:space="preserve"> of protectio</w:t>
        </w:r>
        <w:r w:rsidR="00AD18B5" w:rsidRPr="001F1A73">
          <w:rPr>
            <w:rStyle w:val="Hyperlink"/>
          </w:rPr>
          <w:t>n</w:t>
        </w:r>
      </w:hyperlink>
      <w:r w:rsidR="00BB5E1A" w:rsidDel="00BB5E1A">
        <w:t xml:space="preserve"> </w:t>
      </w:r>
    </w:p>
    <w:p w14:paraId="465130E8" w14:textId="310E4B34" w:rsidR="007A309A" w:rsidRDefault="00CA268B" w:rsidP="00912923">
      <w:pPr>
        <w:pStyle w:val="DHHSbullet1"/>
      </w:pPr>
      <w:hyperlink r:id="rId14" w:history="1">
        <w:r w:rsidR="007A309A" w:rsidRPr="00362642">
          <w:rPr>
            <w:rStyle w:val="Hyperlink"/>
          </w:rPr>
          <w:t>COVID-19 Infection Prevention and Control Guideline</w:t>
        </w:r>
      </w:hyperlink>
    </w:p>
    <w:p w14:paraId="0FF7DFB9" w14:textId="530A1EEC" w:rsidR="00BD56C8" w:rsidRDefault="00BD56C8">
      <w:pPr>
        <w:pStyle w:val="DHHSbullet1"/>
      </w:pPr>
      <w:r>
        <w:br w:type="page"/>
      </w:r>
    </w:p>
    <w:p w14:paraId="12CE0AC9" w14:textId="45491512" w:rsidR="0021384D" w:rsidRDefault="0021384D" w:rsidP="00F17F2B">
      <w:pPr>
        <w:pStyle w:val="DHHStablecaption"/>
        <w:spacing w:before="0" w:after="0"/>
      </w:pPr>
      <w:r>
        <w:lastRenderedPageBreak/>
        <w:t>Table 1: Conventional use</w:t>
      </w:r>
      <w:r w:rsidR="00F17F2B">
        <w:t xml:space="preserve"> </w:t>
      </w:r>
    </w:p>
    <w:p w14:paraId="1FBA3613" w14:textId="6541F602" w:rsidR="00F17F2B" w:rsidRPr="00F17F2B" w:rsidRDefault="00F17F2B" w:rsidP="00F17F2B">
      <w:pPr>
        <w:pStyle w:val="DHHSbody"/>
        <w:rPr>
          <w:i/>
          <w:iCs/>
          <w:color w:val="4472C4" w:themeColor="accent1"/>
        </w:rPr>
      </w:pPr>
      <w:r w:rsidRPr="00F17F2B">
        <w:rPr>
          <w:i/>
          <w:iCs/>
          <w:color w:val="4472C4" w:themeColor="accent1"/>
        </w:rPr>
        <w:t>Due to the current high prevalence of COVID-19 in Victoria and advice regarding the universal use of masks in the community, Tier 0 is currently not applicable</w:t>
      </w:r>
    </w:p>
    <w:tbl>
      <w:tblPr>
        <w:tblStyle w:val="TableGrid"/>
        <w:tblW w:w="5000" w:type="pct"/>
        <w:tblLook w:val="06A0" w:firstRow="1" w:lastRow="0" w:firstColumn="1" w:lastColumn="0" w:noHBand="1" w:noVBand="1"/>
      </w:tblPr>
      <w:tblGrid>
        <w:gridCol w:w="1480"/>
        <w:gridCol w:w="4260"/>
        <w:gridCol w:w="1087"/>
        <w:gridCol w:w="1071"/>
        <w:gridCol w:w="1821"/>
        <w:gridCol w:w="1434"/>
        <w:gridCol w:w="1171"/>
        <w:gridCol w:w="1180"/>
        <w:gridCol w:w="1622"/>
      </w:tblGrid>
      <w:tr w:rsidR="00F17F2B" w14:paraId="59F28101" w14:textId="77777777" w:rsidTr="0034791C">
        <w:trPr>
          <w:trHeight w:val="50"/>
          <w:tblHeader/>
        </w:trPr>
        <w:tc>
          <w:tcPr>
            <w:tcW w:w="489" w:type="pct"/>
            <w:vMerge w:val="restart"/>
            <w:tcBorders>
              <w:top w:val="single" w:sz="4" w:space="0" w:color="auto"/>
              <w:left w:val="single" w:sz="4" w:space="0" w:color="auto"/>
              <w:bottom w:val="single" w:sz="4" w:space="0" w:color="auto"/>
              <w:right w:val="single" w:sz="4" w:space="0" w:color="auto"/>
            </w:tcBorders>
            <w:vAlign w:val="center"/>
            <w:hideMark/>
          </w:tcPr>
          <w:p w14:paraId="37008CD3" w14:textId="77777777" w:rsidR="00235E45" w:rsidRDefault="00235E45">
            <w:pPr>
              <w:pStyle w:val="DHHStablecolhead"/>
              <w:jc w:val="center"/>
              <w:rPr>
                <w:sz w:val="18"/>
                <w:szCs w:val="18"/>
                <w:lang w:eastAsia="en-AU"/>
              </w:rPr>
            </w:pPr>
            <w:r>
              <w:rPr>
                <w:sz w:val="18"/>
                <w:szCs w:val="18"/>
                <w:lang w:eastAsia="en-AU"/>
              </w:rPr>
              <w:t>TIER</w:t>
            </w:r>
          </w:p>
        </w:tc>
        <w:tc>
          <w:tcPr>
            <w:tcW w:w="1408" w:type="pct"/>
            <w:vMerge w:val="restart"/>
            <w:tcBorders>
              <w:top w:val="single" w:sz="4" w:space="0" w:color="auto"/>
              <w:left w:val="single" w:sz="4" w:space="0" w:color="auto"/>
              <w:bottom w:val="single" w:sz="4" w:space="0" w:color="auto"/>
              <w:right w:val="single" w:sz="4" w:space="0" w:color="auto"/>
            </w:tcBorders>
            <w:vAlign w:val="center"/>
            <w:hideMark/>
          </w:tcPr>
          <w:p w14:paraId="2B274907" w14:textId="77777777" w:rsidR="00235E45" w:rsidRDefault="00235E45">
            <w:pPr>
              <w:pStyle w:val="DHHStablecolhead"/>
              <w:jc w:val="center"/>
              <w:rPr>
                <w:sz w:val="18"/>
                <w:szCs w:val="18"/>
                <w:lang w:eastAsia="en-AU"/>
              </w:rPr>
            </w:pPr>
            <w:r>
              <w:rPr>
                <w:sz w:val="18"/>
                <w:szCs w:val="18"/>
                <w:lang w:eastAsia="en-AU"/>
              </w:rPr>
              <w:t>For use in</w:t>
            </w:r>
          </w:p>
        </w:tc>
        <w:tc>
          <w:tcPr>
            <w:tcW w:w="359" w:type="pct"/>
            <w:tcBorders>
              <w:top w:val="single" w:sz="4" w:space="0" w:color="auto"/>
              <w:left w:val="single" w:sz="4" w:space="0" w:color="auto"/>
              <w:bottom w:val="nil"/>
              <w:right w:val="single" w:sz="4" w:space="0" w:color="auto"/>
            </w:tcBorders>
            <w:vAlign w:val="center"/>
            <w:hideMark/>
          </w:tcPr>
          <w:p w14:paraId="1D296B3C" w14:textId="2856C463" w:rsidR="00235E45" w:rsidRDefault="00235E45">
            <w:pPr>
              <w:pStyle w:val="DHHStablecolhead"/>
              <w:jc w:val="center"/>
              <w:rPr>
                <w:noProof/>
                <w:lang w:eastAsia="en-AU"/>
              </w:rPr>
            </w:pPr>
            <w:r>
              <w:rPr>
                <w:noProof/>
              </w:rPr>
              <w:drawing>
                <wp:inline distT="0" distB="0" distL="0" distR="0" wp14:anchorId="291AE40B" wp14:editId="7A0D031C">
                  <wp:extent cx="222250" cy="285750"/>
                  <wp:effectExtent l="0" t="0" r="6350" b="0"/>
                  <wp:docPr id="602645403" name="Picture 1874174262" descr="Graphic of hands being w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62"/>
                          <pic:cNvPicPr/>
                        </pic:nvPicPr>
                        <pic:blipFill>
                          <a:blip r:embed="rId15">
                            <a:extLst>
                              <a:ext uri="{28A0092B-C50C-407E-A947-70E740481C1C}">
                                <a14:useLocalDpi xmlns:a14="http://schemas.microsoft.com/office/drawing/2010/main" val="0"/>
                              </a:ext>
                            </a:extLst>
                          </a:blip>
                          <a:stretch>
                            <a:fillRect/>
                          </a:stretch>
                        </pic:blipFill>
                        <pic:spPr>
                          <a:xfrm>
                            <a:off x="0" y="0"/>
                            <a:ext cx="222250" cy="285750"/>
                          </a:xfrm>
                          <a:prstGeom prst="rect">
                            <a:avLst/>
                          </a:prstGeom>
                        </pic:spPr>
                      </pic:pic>
                    </a:graphicData>
                  </a:graphic>
                </wp:inline>
              </w:drawing>
            </w:r>
          </w:p>
        </w:tc>
        <w:tc>
          <w:tcPr>
            <w:tcW w:w="354" w:type="pct"/>
            <w:tcBorders>
              <w:top w:val="single" w:sz="4" w:space="0" w:color="auto"/>
              <w:left w:val="single" w:sz="4" w:space="0" w:color="auto"/>
              <w:bottom w:val="nil"/>
              <w:right w:val="single" w:sz="4" w:space="0" w:color="auto"/>
            </w:tcBorders>
            <w:vAlign w:val="center"/>
            <w:hideMark/>
          </w:tcPr>
          <w:p w14:paraId="5903A088" w14:textId="707F9208" w:rsidR="00235E45" w:rsidRDefault="00235E45">
            <w:pPr>
              <w:pStyle w:val="DHHStablecolhead"/>
              <w:jc w:val="center"/>
              <w:rPr>
                <w:noProof/>
                <w:lang w:eastAsia="en-AU"/>
              </w:rPr>
            </w:pPr>
            <w:r>
              <w:rPr>
                <w:noProof/>
              </w:rPr>
              <w:drawing>
                <wp:inline distT="0" distB="0" distL="0" distR="0" wp14:anchorId="07AB453A" wp14:editId="64E84DE7">
                  <wp:extent cx="419100" cy="285750"/>
                  <wp:effectExtent l="0" t="0" r="0" b="0"/>
                  <wp:docPr id="2070501029" name="Picture 1874174260" descr="Graphic of a pair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60"/>
                          <pic:cNvPicPr/>
                        </pic:nvPicPr>
                        <pic:blipFill>
                          <a:blip r:embed="rId16">
                            <a:extLst>
                              <a:ext uri="{28A0092B-C50C-407E-A947-70E740481C1C}">
                                <a14:useLocalDpi xmlns:a14="http://schemas.microsoft.com/office/drawing/2010/main" val="0"/>
                              </a:ext>
                            </a:extLst>
                          </a:blip>
                          <a:stretch>
                            <a:fillRect/>
                          </a:stretch>
                        </pic:blipFill>
                        <pic:spPr>
                          <a:xfrm>
                            <a:off x="0" y="0"/>
                            <a:ext cx="419100" cy="285750"/>
                          </a:xfrm>
                          <a:prstGeom prst="rect">
                            <a:avLst/>
                          </a:prstGeom>
                        </pic:spPr>
                      </pic:pic>
                    </a:graphicData>
                  </a:graphic>
                </wp:inline>
              </w:drawing>
            </w:r>
          </w:p>
        </w:tc>
        <w:tc>
          <w:tcPr>
            <w:tcW w:w="602" w:type="pct"/>
            <w:tcBorders>
              <w:top w:val="single" w:sz="4" w:space="0" w:color="auto"/>
              <w:left w:val="single" w:sz="4" w:space="0" w:color="auto"/>
              <w:bottom w:val="nil"/>
              <w:right w:val="single" w:sz="4" w:space="0" w:color="auto"/>
            </w:tcBorders>
            <w:vAlign w:val="center"/>
            <w:hideMark/>
          </w:tcPr>
          <w:p w14:paraId="7B326309" w14:textId="14E4ADFC" w:rsidR="00235E45" w:rsidRDefault="00235E45">
            <w:pPr>
              <w:spacing w:before="80" w:after="60"/>
              <w:jc w:val="center"/>
              <w:rPr>
                <w:rFonts w:ascii="Arial" w:hAnsi="Arial" w:cs="Arial"/>
                <w:b/>
                <w:noProof/>
                <w:color w:val="44546A" w:themeColor="text2"/>
                <w:sz w:val="18"/>
                <w:szCs w:val="18"/>
                <w:highlight w:val="yellow"/>
                <w:lang w:eastAsia="en-AU"/>
              </w:rPr>
            </w:pPr>
            <w:r>
              <w:rPr>
                <w:rFonts w:ascii="Arial" w:hAnsi="Arial" w:cs="Arial"/>
                <w:b/>
                <w:noProof/>
                <w:color w:val="44546A" w:themeColor="text2"/>
                <w:sz w:val="18"/>
                <w:szCs w:val="18"/>
                <w:shd w:val="clear" w:color="auto" w:fill="E6E6E6"/>
                <w:lang w:val="en-US"/>
              </w:rPr>
              <w:drawing>
                <wp:inline distT="0" distB="0" distL="0" distR="0" wp14:anchorId="508B83A2" wp14:editId="4AB06391">
                  <wp:extent cx="381000" cy="336550"/>
                  <wp:effectExtent l="0" t="0" r="0" b="6350"/>
                  <wp:docPr id="1874174259" name="Picture 1874174259" descr="Graphic of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 of apron"/>
                          <pic:cNvPicPr>
                            <a:picLocks noChangeAspect="1" noChangeArrowheads="1"/>
                          </pic:cNvPicPr>
                        </pic:nvPicPr>
                        <pic:blipFill>
                          <a:blip r:embed="rId17">
                            <a:extLst>
                              <a:ext uri="{28A0092B-C50C-407E-A947-70E740481C1C}">
                                <a14:useLocalDpi xmlns:a14="http://schemas.microsoft.com/office/drawing/2010/main" val="0"/>
                              </a:ext>
                            </a:extLst>
                          </a:blip>
                          <a:srcRect l="41142"/>
                          <a:stretch>
                            <a:fillRect/>
                          </a:stretch>
                        </pic:blipFill>
                        <pic:spPr bwMode="auto">
                          <a:xfrm>
                            <a:off x="0" y="0"/>
                            <a:ext cx="381000" cy="336550"/>
                          </a:xfrm>
                          <a:prstGeom prst="rect">
                            <a:avLst/>
                          </a:prstGeom>
                          <a:noFill/>
                          <a:ln>
                            <a:noFill/>
                          </a:ln>
                        </pic:spPr>
                      </pic:pic>
                    </a:graphicData>
                  </a:graphic>
                </wp:inline>
              </w:drawing>
            </w:r>
            <w:r>
              <w:rPr>
                <w:noProof/>
                <w:color w:val="2B579A"/>
                <w:shd w:val="clear" w:color="auto" w:fill="E6E6E6"/>
                <w:lang w:val="en-US"/>
              </w:rPr>
              <w:drawing>
                <wp:inline distT="0" distB="0" distL="0" distR="0" wp14:anchorId="1345B539" wp14:editId="3C78028E">
                  <wp:extent cx="374650" cy="336550"/>
                  <wp:effectExtent l="0" t="0" r="6350" b="6350"/>
                  <wp:docPr id="1874174258" name="Picture 1874174258" descr="Graphic of a long-sleeved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of a long-sleeved gown"/>
                          <pic:cNvPicPr>
                            <a:picLocks noChangeAspect="1" noChangeArrowheads="1"/>
                          </pic:cNvPicPr>
                        </pic:nvPicPr>
                        <pic:blipFill>
                          <a:blip r:embed="rId18">
                            <a:extLst>
                              <a:ext uri="{28A0092B-C50C-407E-A947-70E740481C1C}">
                                <a14:useLocalDpi xmlns:a14="http://schemas.microsoft.com/office/drawing/2010/main" val="0"/>
                              </a:ext>
                            </a:extLst>
                          </a:blip>
                          <a:srcRect l="2" r="1666" b="14516"/>
                          <a:stretch>
                            <a:fillRect/>
                          </a:stretch>
                        </pic:blipFill>
                        <pic:spPr bwMode="auto">
                          <a:xfrm>
                            <a:off x="0" y="0"/>
                            <a:ext cx="374650" cy="336550"/>
                          </a:xfrm>
                          <a:prstGeom prst="rect">
                            <a:avLst/>
                          </a:prstGeom>
                          <a:noFill/>
                          <a:ln>
                            <a:noFill/>
                          </a:ln>
                        </pic:spPr>
                      </pic:pic>
                    </a:graphicData>
                  </a:graphic>
                </wp:inline>
              </w:drawing>
            </w:r>
          </w:p>
        </w:tc>
        <w:tc>
          <w:tcPr>
            <w:tcW w:w="474" w:type="pct"/>
            <w:tcBorders>
              <w:top w:val="single" w:sz="4" w:space="0" w:color="auto"/>
              <w:left w:val="single" w:sz="4" w:space="0" w:color="auto"/>
              <w:bottom w:val="nil"/>
              <w:right w:val="single" w:sz="4" w:space="0" w:color="auto"/>
            </w:tcBorders>
            <w:vAlign w:val="center"/>
            <w:hideMark/>
          </w:tcPr>
          <w:p w14:paraId="570E441C" w14:textId="6ACE3B14" w:rsidR="00235E45" w:rsidRDefault="00235E45">
            <w:pPr>
              <w:pStyle w:val="DHHStablecolhead"/>
              <w:jc w:val="center"/>
              <w:rPr>
                <w:noProof/>
                <w:lang w:eastAsia="en-AU"/>
              </w:rPr>
            </w:pPr>
            <w:r>
              <w:rPr>
                <w:noProof/>
                <w:color w:val="2B579A"/>
                <w:shd w:val="clear" w:color="auto" w:fill="E6E6E6"/>
                <w:lang w:val="en-US"/>
              </w:rPr>
              <w:drawing>
                <wp:inline distT="0" distB="0" distL="0" distR="0" wp14:anchorId="7445F73D" wp14:editId="118A062D">
                  <wp:extent cx="376709" cy="338400"/>
                  <wp:effectExtent l="0" t="0" r="4445" b="5080"/>
                  <wp:docPr id="1874174257" name="Picture 1874174257" descr="Graphic of a long-sleeved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aphic of a long-sleeved gown"/>
                          <pic:cNvPicPr>
                            <a:picLocks noChangeAspect="1" noChangeArrowheads="1"/>
                          </pic:cNvPicPr>
                        </pic:nvPicPr>
                        <pic:blipFill>
                          <a:blip r:embed="rId18">
                            <a:extLst>
                              <a:ext uri="{28A0092B-C50C-407E-A947-70E740481C1C}">
                                <a14:useLocalDpi xmlns:a14="http://schemas.microsoft.com/office/drawing/2010/main" val="0"/>
                              </a:ext>
                            </a:extLst>
                          </a:blip>
                          <a:srcRect l="2" r="1666" b="14516"/>
                          <a:stretch>
                            <a:fillRect/>
                          </a:stretch>
                        </pic:blipFill>
                        <pic:spPr bwMode="auto">
                          <a:xfrm>
                            <a:off x="0" y="0"/>
                            <a:ext cx="376709" cy="338400"/>
                          </a:xfrm>
                          <a:prstGeom prst="rect">
                            <a:avLst/>
                          </a:prstGeom>
                          <a:noFill/>
                          <a:ln>
                            <a:noFill/>
                          </a:ln>
                        </pic:spPr>
                      </pic:pic>
                    </a:graphicData>
                  </a:graphic>
                </wp:inline>
              </w:drawing>
            </w:r>
          </w:p>
        </w:tc>
        <w:tc>
          <w:tcPr>
            <w:tcW w:w="387" w:type="pct"/>
            <w:tcBorders>
              <w:top w:val="single" w:sz="4" w:space="0" w:color="auto"/>
              <w:left w:val="single" w:sz="4" w:space="0" w:color="auto"/>
              <w:bottom w:val="nil"/>
              <w:right w:val="single" w:sz="4" w:space="0" w:color="auto"/>
            </w:tcBorders>
            <w:vAlign w:val="center"/>
            <w:hideMark/>
          </w:tcPr>
          <w:p w14:paraId="5957B91E" w14:textId="305B5214" w:rsidR="00235E45" w:rsidRDefault="00235E45">
            <w:pPr>
              <w:pStyle w:val="DHHStablecolhead"/>
              <w:jc w:val="center"/>
              <w:rPr>
                <w:noProof/>
                <w:lang w:eastAsia="en-AU"/>
              </w:rPr>
            </w:pPr>
            <w:r>
              <w:rPr>
                <w:noProof/>
              </w:rPr>
              <w:drawing>
                <wp:inline distT="0" distB="0" distL="0" distR="0" wp14:anchorId="3B2ACD75" wp14:editId="21FC79F8">
                  <wp:extent cx="342900" cy="285750"/>
                  <wp:effectExtent l="0" t="0" r="0" b="0"/>
                  <wp:docPr id="2050983233" name="Picture 1874174256" descr="Graphic of a 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56"/>
                          <pic:cNvPicPr/>
                        </pic:nvPicPr>
                        <pic:blipFill>
                          <a:blip r:embed="rId19">
                            <a:extLst>
                              <a:ext uri="{28A0092B-C50C-407E-A947-70E740481C1C}">
                                <a14:useLocalDpi xmlns:a14="http://schemas.microsoft.com/office/drawing/2010/main" val="0"/>
                              </a:ext>
                            </a:extLst>
                          </a:blip>
                          <a:stretch>
                            <a:fillRect/>
                          </a:stretch>
                        </pic:blipFill>
                        <pic:spPr>
                          <a:xfrm>
                            <a:off x="0" y="0"/>
                            <a:ext cx="342900" cy="285750"/>
                          </a:xfrm>
                          <a:prstGeom prst="rect">
                            <a:avLst/>
                          </a:prstGeom>
                        </pic:spPr>
                      </pic:pic>
                    </a:graphicData>
                  </a:graphic>
                </wp:inline>
              </w:drawing>
            </w:r>
          </w:p>
        </w:tc>
        <w:tc>
          <w:tcPr>
            <w:tcW w:w="390" w:type="pct"/>
            <w:tcBorders>
              <w:top w:val="single" w:sz="4" w:space="0" w:color="auto"/>
              <w:left w:val="single" w:sz="4" w:space="0" w:color="auto"/>
              <w:bottom w:val="nil"/>
              <w:right w:val="single" w:sz="4" w:space="0" w:color="auto"/>
            </w:tcBorders>
            <w:vAlign w:val="center"/>
            <w:hideMark/>
          </w:tcPr>
          <w:p w14:paraId="156590AA" w14:textId="5A04DB1A" w:rsidR="00235E45" w:rsidRDefault="00235E45">
            <w:pPr>
              <w:pStyle w:val="DHHStablecolhead"/>
              <w:jc w:val="center"/>
              <w:rPr>
                <w:noProof/>
                <w:lang w:eastAsia="en-AU"/>
              </w:rPr>
            </w:pPr>
            <w:r>
              <w:rPr>
                <w:noProof/>
              </w:rPr>
              <w:drawing>
                <wp:inline distT="0" distB="0" distL="0" distR="0" wp14:anchorId="7418C35D" wp14:editId="36407D6B">
                  <wp:extent cx="438150" cy="285750"/>
                  <wp:effectExtent l="0" t="0" r="0" b="0"/>
                  <wp:docPr id="1154280970" name="Picture 1874174255" descr="Graphic of a P2/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55"/>
                          <pic:cNvPicPr/>
                        </pic:nvPicPr>
                        <pic:blipFill>
                          <a:blip r:embed="rId20">
                            <a:extLst>
                              <a:ext uri="{28A0092B-C50C-407E-A947-70E740481C1C}">
                                <a14:useLocalDpi xmlns:a14="http://schemas.microsoft.com/office/drawing/2010/main" val="0"/>
                              </a:ext>
                            </a:extLst>
                          </a:blip>
                          <a:stretch>
                            <a:fillRect/>
                          </a:stretch>
                        </pic:blipFill>
                        <pic:spPr>
                          <a:xfrm>
                            <a:off x="0" y="0"/>
                            <a:ext cx="438150" cy="285750"/>
                          </a:xfrm>
                          <a:prstGeom prst="rect">
                            <a:avLst/>
                          </a:prstGeom>
                        </pic:spPr>
                      </pic:pic>
                    </a:graphicData>
                  </a:graphic>
                </wp:inline>
              </w:drawing>
            </w:r>
          </w:p>
        </w:tc>
        <w:tc>
          <w:tcPr>
            <w:tcW w:w="536" w:type="pct"/>
            <w:tcBorders>
              <w:top w:val="single" w:sz="4" w:space="0" w:color="auto"/>
              <w:left w:val="single" w:sz="4" w:space="0" w:color="auto"/>
              <w:bottom w:val="nil"/>
              <w:right w:val="single" w:sz="4" w:space="0" w:color="auto"/>
            </w:tcBorders>
            <w:vAlign w:val="center"/>
            <w:hideMark/>
          </w:tcPr>
          <w:p w14:paraId="746B7849" w14:textId="14F8179B" w:rsidR="00235E45" w:rsidRDefault="00235E45">
            <w:pPr>
              <w:pStyle w:val="DHHStablecolhead"/>
              <w:jc w:val="center"/>
              <w:rPr>
                <w:noProof/>
                <w:lang w:eastAsia="en-AU"/>
              </w:rPr>
            </w:pPr>
            <w:r>
              <w:rPr>
                <w:noProof/>
                <w:color w:val="2B579A"/>
                <w:shd w:val="clear" w:color="auto" w:fill="E6E6E6"/>
                <w:lang w:val="en-US"/>
              </w:rPr>
              <w:drawing>
                <wp:inline distT="0" distB="0" distL="0" distR="0" wp14:anchorId="750BBA06" wp14:editId="66D1AD74">
                  <wp:extent cx="400050" cy="273050"/>
                  <wp:effectExtent l="0" t="0" r="0" b="0"/>
                  <wp:docPr id="1874174254" name="Picture 1874174254" descr="Graphic of a pair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phic of a pair of goggl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0050" cy="273050"/>
                          </a:xfrm>
                          <a:prstGeom prst="rect">
                            <a:avLst/>
                          </a:prstGeom>
                          <a:noFill/>
                          <a:ln>
                            <a:noFill/>
                          </a:ln>
                        </pic:spPr>
                      </pic:pic>
                    </a:graphicData>
                  </a:graphic>
                </wp:inline>
              </w:drawing>
            </w:r>
            <w:r>
              <w:rPr>
                <w:rFonts w:cs="Arial"/>
                <w:b w:val="0"/>
                <w:noProof/>
                <w:color w:val="44546A" w:themeColor="text2"/>
                <w:sz w:val="18"/>
                <w:szCs w:val="18"/>
                <w:lang w:eastAsia="en-AU"/>
              </w:rPr>
              <w:t xml:space="preserve">  </w:t>
            </w:r>
            <w:r>
              <w:rPr>
                <w:rFonts w:cs="Arial"/>
                <w:b w:val="0"/>
                <w:noProof/>
                <w:color w:val="44546A" w:themeColor="text2"/>
                <w:sz w:val="18"/>
                <w:szCs w:val="18"/>
                <w:shd w:val="clear" w:color="auto" w:fill="E6E6E6"/>
                <w:lang w:val="en-US"/>
              </w:rPr>
              <w:drawing>
                <wp:inline distT="0" distB="0" distL="0" distR="0" wp14:anchorId="5DEC601B" wp14:editId="08A53345">
                  <wp:extent cx="336550" cy="298450"/>
                  <wp:effectExtent l="0" t="0" r="6350" b="6350"/>
                  <wp:docPr id="1874174253" name="Picture 1874174253" descr="Graphic of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aphic of face shield"/>
                          <pic:cNvPicPr>
                            <a:picLocks noChangeAspect="1" noChangeArrowheads="1"/>
                          </pic:cNvPicPr>
                        </pic:nvPicPr>
                        <pic:blipFill>
                          <a:blip r:embed="rId22">
                            <a:extLst>
                              <a:ext uri="{28A0092B-C50C-407E-A947-70E740481C1C}">
                                <a14:useLocalDpi xmlns:a14="http://schemas.microsoft.com/office/drawing/2010/main" val="0"/>
                              </a:ext>
                            </a:extLst>
                          </a:blip>
                          <a:srcRect r="5363" b="10924"/>
                          <a:stretch>
                            <a:fillRect/>
                          </a:stretch>
                        </pic:blipFill>
                        <pic:spPr bwMode="auto">
                          <a:xfrm>
                            <a:off x="0" y="0"/>
                            <a:ext cx="336550" cy="298450"/>
                          </a:xfrm>
                          <a:prstGeom prst="rect">
                            <a:avLst/>
                          </a:prstGeom>
                          <a:noFill/>
                          <a:ln>
                            <a:noFill/>
                          </a:ln>
                        </pic:spPr>
                      </pic:pic>
                    </a:graphicData>
                  </a:graphic>
                </wp:inline>
              </w:drawing>
            </w:r>
          </w:p>
        </w:tc>
      </w:tr>
      <w:tr w:rsidR="00F17F2B" w14:paraId="73053897" w14:textId="77777777" w:rsidTr="0034791C">
        <w:trPr>
          <w:trHeight w:val="557"/>
          <w:tblHeader/>
        </w:trPr>
        <w:tc>
          <w:tcPr>
            <w:tcW w:w="0" w:type="auto"/>
            <w:vMerge/>
            <w:vAlign w:val="center"/>
            <w:hideMark/>
          </w:tcPr>
          <w:p w14:paraId="474BE033" w14:textId="77777777" w:rsidR="00235E45" w:rsidRDefault="00235E45">
            <w:pPr>
              <w:rPr>
                <w:rFonts w:ascii="Arial" w:hAnsi="Arial"/>
                <w:b/>
                <w:color w:val="004C97"/>
                <w:sz w:val="18"/>
                <w:szCs w:val="18"/>
                <w:lang w:eastAsia="en-AU"/>
              </w:rPr>
            </w:pPr>
          </w:p>
        </w:tc>
        <w:tc>
          <w:tcPr>
            <w:tcW w:w="1408" w:type="pct"/>
            <w:vMerge/>
            <w:tcBorders>
              <w:bottom w:val="single" w:sz="4" w:space="0" w:color="auto"/>
            </w:tcBorders>
            <w:vAlign w:val="center"/>
            <w:hideMark/>
          </w:tcPr>
          <w:p w14:paraId="44E4E064" w14:textId="77777777" w:rsidR="00235E45" w:rsidRDefault="00235E45">
            <w:pPr>
              <w:rPr>
                <w:rFonts w:ascii="Arial" w:hAnsi="Arial"/>
                <w:b/>
                <w:color w:val="004C97"/>
                <w:sz w:val="18"/>
                <w:szCs w:val="18"/>
                <w:lang w:eastAsia="en-AU"/>
              </w:rPr>
            </w:pPr>
          </w:p>
        </w:tc>
        <w:tc>
          <w:tcPr>
            <w:tcW w:w="359" w:type="pct"/>
            <w:tcBorders>
              <w:top w:val="nil"/>
              <w:left w:val="single" w:sz="4" w:space="0" w:color="auto"/>
              <w:bottom w:val="single" w:sz="4" w:space="0" w:color="auto"/>
              <w:right w:val="single" w:sz="4" w:space="0" w:color="auto"/>
            </w:tcBorders>
            <w:hideMark/>
          </w:tcPr>
          <w:p w14:paraId="1B812A55" w14:textId="77777777" w:rsidR="00235E45" w:rsidRPr="00F17F2B" w:rsidRDefault="00235E45">
            <w:pPr>
              <w:pStyle w:val="DHHStablecolhead"/>
              <w:jc w:val="center"/>
              <w:rPr>
                <w:sz w:val="16"/>
                <w:szCs w:val="16"/>
                <w:lang w:eastAsia="en-AU"/>
              </w:rPr>
            </w:pPr>
            <w:r w:rsidRPr="00F17F2B">
              <w:rPr>
                <w:sz w:val="16"/>
                <w:szCs w:val="16"/>
                <w:lang w:eastAsia="en-AU"/>
              </w:rPr>
              <w:t>Hand hygiene</w:t>
            </w:r>
          </w:p>
        </w:tc>
        <w:tc>
          <w:tcPr>
            <w:tcW w:w="354" w:type="pct"/>
            <w:tcBorders>
              <w:top w:val="nil"/>
              <w:left w:val="single" w:sz="4" w:space="0" w:color="auto"/>
              <w:bottom w:val="single" w:sz="4" w:space="0" w:color="auto"/>
              <w:right w:val="single" w:sz="4" w:space="0" w:color="auto"/>
            </w:tcBorders>
            <w:hideMark/>
          </w:tcPr>
          <w:p w14:paraId="4541B5BA" w14:textId="77777777" w:rsidR="00235E45" w:rsidRPr="00F17F2B" w:rsidRDefault="00235E45">
            <w:pPr>
              <w:pStyle w:val="DHHStablecolhead"/>
              <w:jc w:val="center"/>
              <w:rPr>
                <w:sz w:val="16"/>
                <w:szCs w:val="16"/>
                <w:lang w:eastAsia="en-AU"/>
              </w:rPr>
            </w:pPr>
            <w:r w:rsidRPr="00F17F2B">
              <w:rPr>
                <w:sz w:val="16"/>
                <w:szCs w:val="16"/>
                <w:lang w:eastAsia="en-AU"/>
              </w:rPr>
              <w:t>Disposable gloves</w:t>
            </w:r>
          </w:p>
        </w:tc>
        <w:tc>
          <w:tcPr>
            <w:tcW w:w="602" w:type="pct"/>
            <w:tcBorders>
              <w:top w:val="nil"/>
              <w:left w:val="single" w:sz="4" w:space="0" w:color="auto"/>
              <w:bottom w:val="single" w:sz="4" w:space="0" w:color="auto"/>
              <w:right w:val="single" w:sz="4" w:space="0" w:color="auto"/>
            </w:tcBorders>
            <w:hideMark/>
          </w:tcPr>
          <w:p w14:paraId="04E578EA" w14:textId="6B83C7A2" w:rsidR="00235E45" w:rsidRPr="00F17F2B" w:rsidRDefault="007941E6">
            <w:pPr>
              <w:pStyle w:val="DHHStablecolhead"/>
              <w:jc w:val="center"/>
              <w:rPr>
                <w:noProof/>
                <w:sz w:val="16"/>
                <w:szCs w:val="16"/>
                <w:highlight w:val="yellow"/>
                <w:lang w:eastAsia="en-AU"/>
              </w:rPr>
            </w:pPr>
            <w:r w:rsidRPr="00F17F2B">
              <w:rPr>
                <w:rFonts w:cs="Arial"/>
                <w:noProof/>
                <w:sz w:val="16"/>
                <w:szCs w:val="16"/>
                <w:lang w:eastAsia="en-AU"/>
              </w:rPr>
              <w:t>Level 1 gown and</w:t>
            </w:r>
            <w:r w:rsidR="00235E45" w:rsidRPr="00F17F2B">
              <w:rPr>
                <w:rFonts w:cs="Arial"/>
                <w:noProof/>
                <w:sz w:val="16"/>
                <w:szCs w:val="16"/>
                <w:lang w:eastAsia="en-AU"/>
              </w:rPr>
              <w:t xml:space="preserve"> plastic apron</w:t>
            </w:r>
          </w:p>
        </w:tc>
        <w:tc>
          <w:tcPr>
            <w:tcW w:w="474" w:type="pct"/>
            <w:tcBorders>
              <w:top w:val="nil"/>
              <w:left w:val="single" w:sz="4" w:space="0" w:color="auto"/>
              <w:bottom w:val="single" w:sz="4" w:space="0" w:color="auto"/>
              <w:right w:val="single" w:sz="4" w:space="0" w:color="auto"/>
            </w:tcBorders>
            <w:hideMark/>
          </w:tcPr>
          <w:p w14:paraId="725C6266" w14:textId="77777777" w:rsidR="00235E45" w:rsidRPr="00F17F2B" w:rsidRDefault="00235E45">
            <w:pPr>
              <w:pStyle w:val="DHHStablecolhead"/>
              <w:jc w:val="center"/>
              <w:rPr>
                <w:rStyle w:val="eop"/>
                <w:rFonts w:eastAsia="MS Gothic" w:cs="Arial"/>
                <w:b w:val="0"/>
                <w:bCs/>
                <w:sz w:val="16"/>
                <w:szCs w:val="16"/>
                <w:shd w:val="clear" w:color="auto" w:fill="FFFFFF"/>
              </w:rPr>
            </w:pPr>
            <w:r w:rsidRPr="00F17F2B">
              <w:rPr>
                <w:sz w:val="16"/>
                <w:szCs w:val="16"/>
                <w:lang w:eastAsia="en-AU"/>
              </w:rPr>
              <w:t>Disposable gown</w:t>
            </w:r>
            <w:r w:rsidRPr="00F17F2B">
              <w:rPr>
                <w:rStyle w:val="eop"/>
                <w:rFonts w:eastAsia="MS Gothic" w:cs="Arial"/>
                <w:b w:val="0"/>
                <w:bCs/>
                <w:sz w:val="16"/>
                <w:szCs w:val="16"/>
                <w:shd w:val="clear" w:color="auto" w:fill="FFFFFF"/>
                <w:lang w:eastAsia="en-AU"/>
              </w:rPr>
              <w:t> </w:t>
            </w:r>
          </w:p>
          <w:p w14:paraId="5D37E880" w14:textId="7C2FE666" w:rsidR="00235E45" w:rsidRPr="00F17F2B" w:rsidRDefault="00235E45">
            <w:pPr>
              <w:pStyle w:val="DHHStablecolhead"/>
              <w:jc w:val="center"/>
              <w:rPr>
                <w:sz w:val="16"/>
                <w:szCs w:val="16"/>
              </w:rPr>
            </w:pPr>
          </w:p>
        </w:tc>
        <w:tc>
          <w:tcPr>
            <w:tcW w:w="387" w:type="pct"/>
            <w:tcBorders>
              <w:top w:val="nil"/>
              <w:left w:val="single" w:sz="4" w:space="0" w:color="auto"/>
              <w:bottom w:val="single" w:sz="4" w:space="0" w:color="auto"/>
              <w:right w:val="single" w:sz="4" w:space="0" w:color="auto"/>
            </w:tcBorders>
            <w:hideMark/>
          </w:tcPr>
          <w:p w14:paraId="44DF63AC" w14:textId="77777777" w:rsidR="00235E45" w:rsidRPr="00F17F2B" w:rsidRDefault="00235E45">
            <w:pPr>
              <w:pStyle w:val="DHHStablecolhead"/>
              <w:jc w:val="center"/>
              <w:rPr>
                <w:sz w:val="16"/>
                <w:szCs w:val="16"/>
                <w:lang w:eastAsia="en-AU"/>
              </w:rPr>
            </w:pPr>
            <w:r w:rsidRPr="00F17F2B">
              <w:rPr>
                <w:sz w:val="16"/>
                <w:szCs w:val="16"/>
                <w:lang w:eastAsia="en-AU"/>
              </w:rPr>
              <w:t>Surgical mask</w:t>
            </w:r>
          </w:p>
          <w:p w14:paraId="48FF89E9" w14:textId="54A6C7E5" w:rsidR="00235E45" w:rsidRPr="00F17F2B" w:rsidRDefault="00235E45">
            <w:pPr>
              <w:pStyle w:val="DHHStablecolhead"/>
              <w:jc w:val="center"/>
              <w:rPr>
                <w:sz w:val="16"/>
                <w:szCs w:val="16"/>
                <w:lang w:eastAsia="en-AU"/>
              </w:rPr>
            </w:pPr>
          </w:p>
        </w:tc>
        <w:tc>
          <w:tcPr>
            <w:tcW w:w="390" w:type="pct"/>
            <w:tcBorders>
              <w:top w:val="nil"/>
              <w:left w:val="single" w:sz="4" w:space="0" w:color="auto"/>
              <w:bottom w:val="single" w:sz="4" w:space="0" w:color="auto"/>
              <w:right w:val="single" w:sz="4" w:space="0" w:color="auto"/>
            </w:tcBorders>
            <w:hideMark/>
          </w:tcPr>
          <w:p w14:paraId="43EB999D" w14:textId="77777777" w:rsidR="00235E45" w:rsidRPr="00F17F2B" w:rsidRDefault="00235E45">
            <w:pPr>
              <w:pStyle w:val="DHHStablecolhead"/>
              <w:jc w:val="center"/>
              <w:rPr>
                <w:sz w:val="16"/>
                <w:szCs w:val="16"/>
                <w:highlight w:val="yellow"/>
                <w:lang w:eastAsia="en-AU"/>
              </w:rPr>
            </w:pPr>
            <w:r w:rsidRPr="00F17F2B">
              <w:rPr>
                <w:sz w:val="16"/>
                <w:szCs w:val="16"/>
                <w:lang w:eastAsia="en-AU"/>
              </w:rPr>
              <w:t>P2 / N95 respirator</w:t>
            </w:r>
            <w:r w:rsidRPr="00F17F2B">
              <w:rPr>
                <w:rStyle w:val="FootnoteReference"/>
                <w:sz w:val="16"/>
                <w:szCs w:val="16"/>
                <w:lang w:eastAsia="en-AU"/>
              </w:rPr>
              <w:footnoteReference w:id="2"/>
            </w:r>
            <w:r w:rsidRPr="00F17F2B">
              <w:rPr>
                <w:sz w:val="16"/>
                <w:szCs w:val="16"/>
                <w:lang w:eastAsia="en-AU"/>
              </w:rPr>
              <w:t xml:space="preserve"> </w:t>
            </w:r>
          </w:p>
        </w:tc>
        <w:tc>
          <w:tcPr>
            <w:tcW w:w="536" w:type="pct"/>
            <w:tcBorders>
              <w:top w:val="nil"/>
              <w:left w:val="single" w:sz="4" w:space="0" w:color="auto"/>
              <w:bottom w:val="single" w:sz="4" w:space="0" w:color="auto"/>
              <w:right w:val="single" w:sz="4" w:space="0" w:color="auto"/>
            </w:tcBorders>
            <w:hideMark/>
          </w:tcPr>
          <w:p w14:paraId="4070F3ED" w14:textId="77777777" w:rsidR="00235E45" w:rsidRPr="00F17F2B" w:rsidRDefault="00235E45">
            <w:pPr>
              <w:pStyle w:val="DHHStablecolhead"/>
              <w:jc w:val="center"/>
              <w:rPr>
                <w:sz w:val="16"/>
                <w:szCs w:val="16"/>
                <w:lang w:eastAsia="en-AU"/>
              </w:rPr>
            </w:pPr>
            <w:r w:rsidRPr="00F17F2B">
              <w:rPr>
                <w:sz w:val="16"/>
                <w:szCs w:val="16"/>
                <w:lang w:eastAsia="en-AU"/>
              </w:rPr>
              <w:t>Eye protection</w:t>
            </w:r>
          </w:p>
          <w:p w14:paraId="484AA769" w14:textId="1D4F8B50" w:rsidR="00235E45" w:rsidRPr="00F17F2B" w:rsidRDefault="00235E45">
            <w:pPr>
              <w:pStyle w:val="DHHStablecolhead"/>
              <w:jc w:val="center"/>
              <w:rPr>
                <w:sz w:val="16"/>
                <w:szCs w:val="16"/>
                <w:lang w:eastAsia="en-AU"/>
              </w:rPr>
            </w:pPr>
          </w:p>
        </w:tc>
      </w:tr>
      <w:tr w:rsidR="00F17F2B" w14:paraId="26ECB4C2" w14:textId="77777777" w:rsidTr="0034791C">
        <w:trPr>
          <w:trHeight w:val="868"/>
        </w:trPr>
        <w:tc>
          <w:tcPr>
            <w:tcW w:w="489"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2A58E3B4" w14:textId="7B255487" w:rsidR="00235E45" w:rsidRDefault="00235E45">
            <w:pPr>
              <w:pStyle w:val="DHHStabletext"/>
              <w:rPr>
                <w:b/>
                <w:bCs/>
                <w:sz w:val="18"/>
                <w:szCs w:val="18"/>
                <w:lang w:eastAsia="en-AU"/>
              </w:rPr>
            </w:pPr>
            <w:r>
              <w:rPr>
                <w:b/>
                <w:bCs/>
                <w:sz w:val="18"/>
                <w:szCs w:val="18"/>
                <w:lang w:eastAsia="en-AU"/>
              </w:rPr>
              <w:t>Tier 0</w:t>
            </w:r>
            <w:r w:rsidR="007A309A">
              <w:rPr>
                <w:b/>
                <w:bCs/>
                <w:sz w:val="18"/>
                <w:szCs w:val="18"/>
                <w:lang w:eastAsia="en-AU"/>
              </w:rPr>
              <w:t>*</w:t>
            </w:r>
            <w:r>
              <w:rPr>
                <w:b/>
                <w:bCs/>
                <w:sz w:val="18"/>
                <w:szCs w:val="18"/>
                <w:lang w:eastAsia="en-AU"/>
              </w:rPr>
              <w:t xml:space="preserve"> –</w:t>
            </w:r>
            <w:r>
              <w:rPr>
                <w:b/>
                <w:bCs/>
                <w:sz w:val="18"/>
                <w:szCs w:val="18"/>
                <w:lang w:eastAsia="en-AU"/>
              </w:rPr>
              <w:br/>
              <w:t>Standard precautions</w:t>
            </w:r>
            <w:r>
              <w:rPr>
                <w:rStyle w:val="FootnoteReference"/>
                <w:b/>
                <w:bCs/>
                <w:sz w:val="18"/>
                <w:szCs w:val="18"/>
                <w:lang w:eastAsia="en-AU"/>
              </w:rPr>
              <w:footnoteReference w:id="3"/>
            </w:r>
          </w:p>
        </w:tc>
        <w:tc>
          <w:tcPr>
            <w:tcW w:w="1408" w:type="pct"/>
            <w:tcBorders>
              <w:top w:val="single" w:sz="4" w:space="0" w:color="auto"/>
              <w:left w:val="single" w:sz="4" w:space="0" w:color="auto"/>
              <w:bottom w:val="single" w:sz="4" w:space="0" w:color="auto"/>
              <w:right w:val="single" w:sz="4" w:space="0" w:color="auto"/>
            </w:tcBorders>
            <w:shd w:val="thinDiagStripe" w:color="000000" w:themeColor="text1" w:fill="auto"/>
            <w:hideMark/>
          </w:tcPr>
          <w:p w14:paraId="2F244B21" w14:textId="77777777" w:rsidR="00235E45" w:rsidRDefault="00235E45">
            <w:pPr>
              <w:pStyle w:val="DHHStabletext"/>
              <w:rPr>
                <w:sz w:val="18"/>
                <w:szCs w:val="18"/>
                <w:lang w:eastAsia="en-AU"/>
              </w:rPr>
            </w:pPr>
            <w:r>
              <w:rPr>
                <w:sz w:val="18"/>
                <w:szCs w:val="18"/>
                <w:lang w:eastAsia="en-AU"/>
              </w:rPr>
              <w:t>For people assessed as low risk or no risk for COVID-19, that is, they do not meet the clinical criteria for COVID-19.</w:t>
            </w:r>
          </w:p>
        </w:tc>
        <w:tc>
          <w:tcPr>
            <w:tcW w:w="359" w:type="pct"/>
            <w:tcBorders>
              <w:top w:val="single" w:sz="4" w:space="0" w:color="auto"/>
              <w:left w:val="single" w:sz="4" w:space="0" w:color="auto"/>
              <w:bottom w:val="single" w:sz="4" w:space="0" w:color="auto"/>
              <w:right w:val="single" w:sz="4" w:space="0" w:color="auto"/>
            </w:tcBorders>
            <w:shd w:val="thinDiagStripe" w:color="000000" w:themeColor="text1" w:fill="auto"/>
            <w:vAlign w:val="center"/>
            <w:hideMark/>
          </w:tcPr>
          <w:p w14:paraId="1E63098E" w14:textId="7238278B" w:rsidR="00235E45" w:rsidRDefault="00235E45">
            <w:pPr>
              <w:pStyle w:val="DHHStabletext"/>
              <w:jc w:val="center"/>
              <w:rPr>
                <w:sz w:val="18"/>
                <w:szCs w:val="18"/>
                <w:lang w:eastAsia="en-AU"/>
              </w:rPr>
            </w:pPr>
            <w:r>
              <w:rPr>
                <w:noProof/>
              </w:rPr>
              <w:drawing>
                <wp:inline distT="0" distB="0" distL="0" distR="0" wp14:anchorId="502FC340" wp14:editId="0A6F0F16">
                  <wp:extent cx="311150" cy="311150"/>
                  <wp:effectExtent l="0" t="0" r="6350" b="0"/>
                  <wp:docPr id="1379004659" name="Graphic 1874174252"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52"/>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11150" cy="311150"/>
                          </a:xfrm>
                          <a:prstGeom prst="rect">
                            <a:avLst/>
                          </a:prstGeom>
                        </pic:spPr>
                      </pic:pic>
                    </a:graphicData>
                  </a:graphic>
                </wp:inline>
              </w:drawing>
            </w:r>
          </w:p>
        </w:tc>
        <w:tc>
          <w:tcPr>
            <w:tcW w:w="354" w:type="pct"/>
            <w:tcBorders>
              <w:top w:val="single" w:sz="4" w:space="0" w:color="auto"/>
              <w:left w:val="single" w:sz="4" w:space="0" w:color="auto"/>
              <w:bottom w:val="single" w:sz="4" w:space="0" w:color="auto"/>
              <w:right w:val="single" w:sz="4" w:space="0" w:color="auto"/>
            </w:tcBorders>
            <w:shd w:val="thinDiagStripe" w:color="000000" w:themeColor="text1" w:fill="auto"/>
            <w:vAlign w:val="center"/>
            <w:hideMark/>
          </w:tcPr>
          <w:p w14:paraId="58725AE3" w14:textId="77777777" w:rsidR="00235E45" w:rsidRPr="00F17F2B" w:rsidRDefault="00235E45">
            <w:pPr>
              <w:jc w:val="center"/>
              <w:rPr>
                <w:sz w:val="16"/>
                <w:szCs w:val="16"/>
                <w:lang w:eastAsia="en-AU"/>
              </w:rPr>
            </w:pPr>
            <w:r w:rsidRPr="00F17F2B">
              <w:rPr>
                <w:rFonts w:ascii="Arial" w:hAnsi="Arial"/>
                <w:sz w:val="16"/>
                <w:szCs w:val="16"/>
                <w:lang w:eastAsia="en-AU"/>
              </w:rPr>
              <w:t>As per standard precautions</w:t>
            </w:r>
          </w:p>
        </w:tc>
        <w:tc>
          <w:tcPr>
            <w:tcW w:w="602" w:type="pct"/>
            <w:tcBorders>
              <w:top w:val="single" w:sz="4" w:space="0" w:color="auto"/>
              <w:left w:val="single" w:sz="4" w:space="0" w:color="auto"/>
              <w:bottom w:val="single" w:sz="4" w:space="0" w:color="auto"/>
              <w:right w:val="single" w:sz="4" w:space="0" w:color="auto"/>
            </w:tcBorders>
            <w:shd w:val="thinDiagStripe" w:color="000000" w:themeColor="text1" w:fill="auto"/>
            <w:vAlign w:val="center"/>
            <w:hideMark/>
          </w:tcPr>
          <w:p w14:paraId="36158930" w14:textId="77777777" w:rsidR="00235E45" w:rsidRPr="00F17F2B" w:rsidRDefault="00235E45">
            <w:pPr>
              <w:pStyle w:val="DHHStabletext"/>
              <w:jc w:val="center"/>
              <w:rPr>
                <w:sz w:val="16"/>
                <w:szCs w:val="16"/>
                <w:highlight w:val="yellow"/>
                <w:lang w:eastAsia="en-AU"/>
              </w:rPr>
            </w:pPr>
            <w:r w:rsidRPr="00F17F2B">
              <w:rPr>
                <w:sz w:val="16"/>
                <w:szCs w:val="16"/>
                <w:lang w:eastAsia="en-AU"/>
              </w:rPr>
              <w:t>As per standard precautions</w:t>
            </w:r>
          </w:p>
        </w:tc>
        <w:tc>
          <w:tcPr>
            <w:tcW w:w="474" w:type="pct"/>
            <w:tcBorders>
              <w:top w:val="single" w:sz="4" w:space="0" w:color="auto"/>
              <w:left w:val="single" w:sz="4" w:space="0" w:color="auto"/>
              <w:bottom w:val="single" w:sz="4" w:space="0" w:color="auto"/>
              <w:right w:val="single" w:sz="4" w:space="0" w:color="auto"/>
            </w:tcBorders>
            <w:shd w:val="thinDiagStripe" w:color="000000" w:themeColor="text1" w:fill="auto"/>
            <w:vAlign w:val="center"/>
            <w:hideMark/>
          </w:tcPr>
          <w:p w14:paraId="733CBE4A" w14:textId="77777777" w:rsidR="00235E45" w:rsidRPr="00F17F2B" w:rsidRDefault="00235E45">
            <w:pPr>
              <w:pStyle w:val="DHHStabletext"/>
              <w:jc w:val="center"/>
              <w:rPr>
                <w:sz w:val="16"/>
                <w:szCs w:val="16"/>
                <w:lang w:eastAsia="en-AU"/>
              </w:rPr>
            </w:pPr>
            <w:r w:rsidRPr="00F17F2B">
              <w:rPr>
                <w:sz w:val="16"/>
                <w:szCs w:val="16"/>
                <w:lang w:eastAsia="en-AU"/>
              </w:rPr>
              <w:t>As per standard precautions</w:t>
            </w:r>
          </w:p>
        </w:tc>
        <w:tc>
          <w:tcPr>
            <w:tcW w:w="387" w:type="pct"/>
            <w:tcBorders>
              <w:top w:val="single" w:sz="4" w:space="0" w:color="auto"/>
              <w:left w:val="single" w:sz="4" w:space="0" w:color="auto"/>
              <w:bottom w:val="single" w:sz="4" w:space="0" w:color="auto"/>
              <w:right w:val="single" w:sz="4" w:space="0" w:color="auto"/>
            </w:tcBorders>
            <w:shd w:val="thinDiagStripe" w:color="000000" w:themeColor="text1" w:fill="auto"/>
            <w:vAlign w:val="center"/>
            <w:hideMark/>
          </w:tcPr>
          <w:p w14:paraId="7C5D2480" w14:textId="77777777" w:rsidR="00235E45" w:rsidRDefault="00235E45">
            <w:pPr>
              <w:pStyle w:val="DHHStabletext"/>
              <w:jc w:val="center"/>
              <w:rPr>
                <w:sz w:val="18"/>
                <w:szCs w:val="18"/>
                <w:lang w:eastAsia="en-AU"/>
              </w:rPr>
            </w:pPr>
            <w:r>
              <w:rPr>
                <w:sz w:val="18"/>
                <w:szCs w:val="18"/>
                <w:lang w:eastAsia="en-AU"/>
              </w:rPr>
              <w:t>As per standard precautions</w:t>
            </w:r>
          </w:p>
        </w:tc>
        <w:tc>
          <w:tcPr>
            <w:tcW w:w="390" w:type="pct"/>
            <w:tcBorders>
              <w:top w:val="single" w:sz="4" w:space="0" w:color="auto"/>
              <w:left w:val="single" w:sz="4" w:space="0" w:color="auto"/>
              <w:bottom w:val="single" w:sz="4" w:space="0" w:color="auto"/>
              <w:right w:val="single" w:sz="4" w:space="0" w:color="auto"/>
            </w:tcBorders>
            <w:shd w:val="thinDiagStripe" w:color="000000" w:themeColor="text1" w:fill="auto"/>
            <w:vAlign w:val="center"/>
            <w:hideMark/>
          </w:tcPr>
          <w:p w14:paraId="1C4E3A03" w14:textId="60A3010C" w:rsidR="00235E45" w:rsidRDefault="00235E45">
            <w:pPr>
              <w:pStyle w:val="DHHStabletext"/>
              <w:jc w:val="center"/>
              <w:rPr>
                <w:sz w:val="18"/>
                <w:szCs w:val="18"/>
                <w:lang w:eastAsia="en-AU"/>
              </w:rPr>
            </w:pPr>
            <w:r>
              <w:rPr>
                <w:noProof/>
              </w:rPr>
              <w:drawing>
                <wp:inline distT="0" distB="0" distL="0" distR="0" wp14:anchorId="5362471D" wp14:editId="10BEFFFC">
                  <wp:extent cx="342900" cy="342900"/>
                  <wp:effectExtent l="0" t="0" r="0" b="0"/>
                  <wp:docPr id="739260744" name="Graphic 1874174251"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51"/>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2900" cy="342900"/>
                          </a:xfrm>
                          <a:prstGeom prst="rect">
                            <a:avLst/>
                          </a:prstGeom>
                        </pic:spPr>
                      </pic:pic>
                    </a:graphicData>
                  </a:graphic>
                </wp:inline>
              </w:drawing>
            </w:r>
          </w:p>
        </w:tc>
        <w:tc>
          <w:tcPr>
            <w:tcW w:w="536" w:type="pct"/>
            <w:tcBorders>
              <w:top w:val="single" w:sz="4" w:space="0" w:color="auto"/>
              <w:left w:val="single" w:sz="4" w:space="0" w:color="auto"/>
              <w:bottom w:val="single" w:sz="4" w:space="0" w:color="auto"/>
              <w:right w:val="single" w:sz="4" w:space="0" w:color="auto"/>
            </w:tcBorders>
            <w:shd w:val="thinDiagStripe" w:color="000000" w:themeColor="text1" w:fill="auto"/>
            <w:vAlign w:val="center"/>
            <w:hideMark/>
          </w:tcPr>
          <w:p w14:paraId="00145425" w14:textId="77777777" w:rsidR="00235E45" w:rsidRDefault="00235E45">
            <w:pPr>
              <w:pStyle w:val="DHHStabletext"/>
              <w:jc w:val="center"/>
              <w:rPr>
                <w:sz w:val="18"/>
                <w:szCs w:val="18"/>
                <w:lang w:eastAsia="en-AU"/>
              </w:rPr>
            </w:pPr>
            <w:r>
              <w:rPr>
                <w:sz w:val="18"/>
                <w:szCs w:val="18"/>
                <w:lang w:eastAsia="en-AU"/>
              </w:rPr>
              <w:t>As per standard precautions</w:t>
            </w:r>
          </w:p>
        </w:tc>
      </w:tr>
      <w:tr w:rsidR="00F17F2B" w14:paraId="7E10D5E0" w14:textId="77777777" w:rsidTr="0034791C">
        <w:trPr>
          <w:trHeight w:val="976"/>
        </w:trPr>
        <w:tc>
          <w:tcPr>
            <w:tcW w:w="489" w:type="pct"/>
            <w:tcBorders>
              <w:top w:val="single" w:sz="4" w:space="0" w:color="auto"/>
              <w:left w:val="single" w:sz="4" w:space="0" w:color="auto"/>
              <w:bottom w:val="single" w:sz="4" w:space="0" w:color="auto"/>
              <w:right w:val="single" w:sz="4" w:space="0" w:color="auto"/>
            </w:tcBorders>
            <w:hideMark/>
          </w:tcPr>
          <w:p w14:paraId="61DF3B7C" w14:textId="2C8FD073" w:rsidR="00235E45" w:rsidRDefault="00235E45">
            <w:pPr>
              <w:pStyle w:val="DHHStabletext"/>
              <w:rPr>
                <w:b/>
                <w:bCs/>
                <w:sz w:val="18"/>
                <w:szCs w:val="18"/>
                <w:lang w:eastAsia="en-AU"/>
              </w:rPr>
            </w:pPr>
            <w:r>
              <w:rPr>
                <w:b/>
                <w:bCs/>
                <w:sz w:val="18"/>
                <w:szCs w:val="18"/>
                <w:lang w:eastAsia="en-AU"/>
              </w:rPr>
              <w:t>Tier 1 –</w:t>
            </w:r>
            <w:r>
              <w:rPr>
                <w:b/>
                <w:bCs/>
                <w:sz w:val="18"/>
                <w:szCs w:val="18"/>
                <w:lang w:eastAsia="en-AU"/>
              </w:rPr>
              <w:br/>
              <w:t>Area of higher clinical risk</w:t>
            </w:r>
          </w:p>
        </w:tc>
        <w:tc>
          <w:tcPr>
            <w:tcW w:w="1408" w:type="pct"/>
            <w:tcBorders>
              <w:top w:val="single" w:sz="4" w:space="0" w:color="auto"/>
              <w:left w:val="single" w:sz="4" w:space="0" w:color="auto"/>
              <w:bottom w:val="single" w:sz="4" w:space="0" w:color="auto"/>
              <w:right w:val="single" w:sz="4" w:space="0" w:color="auto"/>
            </w:tcBorders>
            <w:hideMark/>
          </w:tcPr>
          <w:p w14:paraId="4BF9F6B0" w14:textId="1C091F5D" w:rsidR="00235E45" w:rsidRDefault="00235E45">
            <w:pPr>
              <w:pStyle w:val="DHHStabletext"/>
              <w:rPr>
                <w:sz w:val="18"/>
                <w:szCs w:val="18"/>
                <w:lang w:eastAsia="en-AU"/>
              </w:rPr>
            </w:pPr>
            <w:r>
              <w:rPr>
                <w:sz w:val="18"/>
                <w:szCs w:val="18"/>
                <w:lang w:eastAsia="en-AU"/>
              </w:rPr>
              <w:t>In areas where the person is NOT suspected</w:t>
            </w:r>
            <w:bookmarkStart w:id="3" w:name="_Ref47105797"/>
            <w:r w:rsidR="00A47D9E">
              <w:rPr>
                <w:rStyle w:val="FootnoteReference"/>
                <w:sz w:val="18"/>
                <w:szCs w:val="18"/>
                <w:lang w:eastAsia="en-AU"/>
              </w:rPr>
              <w:footnoteReference w:id="4"/>
            </w:r>
            <w:bookmarkEnd w:id="3"/>
            <w:r>
              <w:rPr>
                <w:sz w:val="18"/>
                <w:szCs w:val="18"/>
                <w:lang w:eastAsia="en-AU"/>
              </w:rPr>
              <w:t xml:space="preserve"> or confirmed to have COVID-</w:t>
            </w:r>
            <w:r w:rsidR="00C173FA">
              <w:rPr>
                <w:sz w:val="18"/>
                <w:szCs w:val="18"/>
                <w:lang w:eastAsia="en-AU"/>
              </w:rPr>
              <w:t>19</w:t>
            </w:r>
          </w:p>
        </w:tc>
        <w:tc>
          <w:tcPr>
            <w:tcW w:w="359" w:type="pct"/>
            <w:tcBorders>
              <w:top w:val="single" w:sz="4" w:space="0" w:color="auto"/>
              <w:left w:val="single" w:sz="4" w:space="0" w:color="auto"/>
              <w:bottom w:val="single" w:sz="4" w:space="0" w:color="auto"/>
              <w:right w:val="single" w:sz="4" w:space="0" w:color="auto"/>
            </w:tcBorders>
            <w:vAlign w:val="center"/>
            <w:hideMark/>
          </w:tcPr>
          <w:p w14:paraId="4F799454" w14:textId="680C1BD4" w:rsidR="00235E45" w:rsidRDefault="00235E45">
            <w:pPr>
              <w:pStyle w:val="DHHStabletext"/>
              <w:jc w:val="center"/>
              <w:rPr>
                <w:sz w:val="18"/>
                <w:szCs w:val="18"/>
                <w:lang w:eastAsia="en-AU"/>
              </w:rPr>
            </w:pPr>
            <w:r>
              <w:rPr>
                <w:noProof/>
              </w:rPr>
              <w:drawing>
                <wp:inline distT="0" distB="0" distL="0" distR="0" wp14:anchorId="7C4F0DB5" wp14:editId="698576C7">
                  <wp:extent cx="311150" cy="311150"/>
                  <wp:effectExtent l="0" t="0" r="0" b="0"/>
                  <wp:docPr id="568543875" name="Graphic 1874174250"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50"/>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tc>
        <w:tc>
          <w:tcPr>
            <w:tcW w:w="354" w:type="pct"/>
            <w:tcBorders>
              <w:top w:val="single" w:sz="4" w:space="0" w:color="auto"/>
              <w:left w:val="single" w:sz="4" w:space="0" w:color="auto"/>
              <w:bottom w:val="single" w:sz="4" w:space="0" w:color="auto"/>
              <w:right w:val="single" w:sz="4" w:space="0" w:color="auto"/>
            </w:tcBorders>
            <w:vAlign w:val="center"/>
            <w:hideMark/>
          </w:tcPr>
          <w:p w14:paraId="063C44EB" w14:textId="77777777" w:rsidR="00235E45" w:rsidRPr="00F17F2B" w:rsidRDefault="00235E45">
            <w:pPr>
              <w:pStyle w:val="DHHStabletext"/>
              <w:jc w:val="center"/>
              <w:rPr>
                <w:sz w:val="16"/>
                <w:szCs w:val="16"/>
                <w:lang w:eastAsia="en-AU"/>
              </w:rPr>
            </w:pPr>
            <w:r w:rsidRPr="00F17F2B">
              <w:rPr>
                <w:sz w:val="16"/>
                <w:szCs w:val="16"/>
                <w:lang w:eastAsia="en-AU"/>
              </w:rPr>
              <w:t>As per standard precautions</w:t>
            </w:r>
          </w:p>
        </w:tc>
        <w:tc>
          <w:tcPr>
            <w:tcW w:w="602" w:type="pct"/>
            <w:tcBorders>
              <w:top w:val="single" w:sz="4" w:space="0" w:color="auto"/>
              <w:left w:val="single" w:sz="4" w:space="0" w:color="auto"/>
              <w:bottom w:val="single" w:sz="4" w:space="0" w:color="auto"/>
              <w:right w:val="single" w:sz="4" w:space="0" w:color="auto"/>
            </w:tcBorders>
            <w:vAlign w:val="center"/>
            <w:hideMark/>
          </w:tcPr>
          <w:p w14:paraId="512C9C26" w14:textId="77777777" w:rsidR="00235E45" w:rsidRPr="00F17F2B" w:rsidRDefault="00235E45">
            <w:pPr>
              <w:pStyle w:val="DHHStabletext"/>
              <w:jc w:val="center"/>
              <w:rPr>
                <w:sz w:val="16"/>
                <w:szCs w:val="16"/>
                <w:highlight w:val="yellow"/>
                <w:lang w:eastAsia="en-AU"/>
              </w:rPr>
            </w:pPr>
            <w:r w:rsidRPr="00F17F2B">
              <w:rPr>
                <w:sz w:val="16"/>
                <w:szCs w:val="16"/>
                <w:lang w:eastAsia="en-AU"/>
              </w:rPr>
              <w:t>As per standard precautions</w:t>
            </w:r>
          </w:p>
        </w:tc>
        <w:tc>
          <w:tcPr>
            <w:tcW w:w="474" w:type="pct"/>
            <w:tcBorders>
              <w:top w:val="single" w:sz="4" w:space="0" w:color="auto"/>
              <w:left w:val="single" w:sz="4" w:space="0" w:color="auto"/>
              <w:bottom w:val="single" w:sz="4" w:space="0" w:color="auto"/>
              <w:right w:val="single" w:sz="4" w:space="0" w:color="auto"/>
            </w:tcBorders>
            <w:vAlign w:val="center"/>
            <w:hideMark/>
          </w:tcPr>
          <w:p w14:paraId="376F4129" w14:textId="77777777" w:rsidR="00235E45" w:rsidRPr="00F17F2B" w:rsidRDefault="00235E45">
            <w:pPr>
              <w:pStyle w:val="DHHStabletext"/>
              <w:jc w:val="center"/>
              <w:rPr>
                <w:sz w:val="16"/>
                <w:szCs w:val="16"/>
                <w:lang w:eastAsia="en-AU"/>
              </w:rPr>
            </w:pPr>
            <w:r w:rsidRPr="00F17F2B">
              <w:rPr>
                <w:sz w:val="16"/>
                <w:szCs w:val="16"/>
                <w:lang w:eastAsia="en-AU"/>
              </w:rPr>
              <w:t>As per standard precautions</w:t>
            </w:r>
          </w:p>
        </w:tc>
        <w:tc>
          <w:tcPr>
            <w:tcW w:w="387" w:type="pct"/>
            <w:tcBorders>
              <w:top w:val="single" w:sz="4" w:space="0" w:color="auto"/>
              <w:left w:val="single" w:sz="4" w:space="0" w:color="auto"/>
              <w:bottom w:val="single" w:sz="4" w:space="0" w:color="auto"/>
              <w:right w:val="single" w:sz="4" w:space="0" w:color="auto"/>
            </w:tcBorders>
            <w:vAlign w:val="center"/>
            <w:hideMark/>
          </w:tcPr>
          <w:p w14:paraId="42239630" w14:textId="649FF725" w:rsidR="00235E45" w:rsidRPr="00F17F2B" w:rsidRDefault="00235E45">
            <w:pPr>
              <w:pStyle w:val="DHHStabletext"/>
              <w:jc w:val="center"/>
              <w:rPr>
                <w:sz w:val="16"/>
                <w:szCs w:val="16"/>
                <w:lang w:eastAsia="en-AU"/>
              </w:rPr>
            </w:pPr>
            <w:r w:rsidRPr="00F17F2B">
              <w:rPr>
                <w:noProof/>
                <w:sz w:val="16"/>
                <w:szCs w:val="16"/>
              </w:rPr>
              <w:drawing>
                <wp:inline distT="0" distB="0" distL="0" distR="0" wp14:anchorId="7FCDC15A" wp14:editId="4C33D215">
                  <wp:extent cx="311150" cy="311150"/>
                  <wp:effectExtent l="0" t="0" r="0" b="0"/>
                  <wp:docPr id="1195112428" name="Graphic 1874174249"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9"/>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p w14:paraId="6A459689" w14:textId="31ACF295" w:rsidR="00235E45" w:rsidRPr="00F17F2B" w:rsidRDefault="0A0ABDD5">
            <w:pPr>
              <w:pStyle w:val="DHHStabletext"/>
              <w:jc w:val="center"/>
              <w:rPr>
                <w:sz w:val="16"/>
                <w:szCs w:val="16"/>
                <w:lang w:eastAsia="en-AU"/>
              </w:rPr>
            </w:pPr>
            <w:r w:rsidRPr="00F17F2B">
              <w:rPr>
                <w:sz w:val="16"/>
                <w:szCs w:val="16"/>
                <w:lang w:eastAsia="en-AU"/>
              </w:rPr>
              <w:t xml:space="preserve">Minimum </w:t>
            </w:r>
            <w:r w:rsidR="00235E45" w:rsidRPr="00F17F2B">
              <w:rPr>
                <w:sz w:val="16"/>
                <w:szCs w:val="16"/>
                <w:lang w:eastAsia="en-AU"/>
              </w:rPr>
              <w:t>Level 1</w:t>
            </w:r>
          </w:p>
        </w:tc>
        <w:tc>
          <w:tcPr>
            <w:tcW w:w="390" w:type="pct"/>
            <w:tcBorders>
              <w:top w:val="single" w:sz="4" w:space="0" w:color="auto"/>
              <w:left w:val="single" w:sz="4" w:space="0" w:color="auto"/>
              <w:bottom w:val="single" w:sz="4" w:space="0" w:color="auto"/>
              <w:right w:val="single" w:sz="4" w:space="0" w:color="auto"/>
            </w:tcBorders>
            <w:vAlign w:val="center"/>
            <w:hideMark/>
          </w:tcPr>
          <w:p w14:paraId="0AAD0394" w14:textId="70E074AA" w:rsidR="00235E45" w:rsidRDefault="00235E45">
            <w:pPr>
              <w:pStyle w:val="DHHStabletext"/>
              <w:jc w:val="center"/>
              <w:rPr>
                <w:sz w:val="18"/>
                <w:szCs w:val="18"/>
                <w:lang w:eastAsia="en-AU"/>
              </w:rPr>
            </w:pPr>
            <w:r>
              <w:rPr>
                <w:noProof/>
              </w:rPr>
              <w:drawing>
                <wp:inline distT="0" distB="0" distL="0" distR="0" wp14:anchorId="137F896B" wp14:editId="24D56AAE">
                  <wp:extent cx="342900" cy="342900"/>
                  <wp:effectExtent l="0" t="0" r="0" b="0"/>
                  <wp:docPr id="2116692412" name="Graphic 1874174248"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8"/>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42900" cy="342900"/>
                          </a:xfrm>
                          <a:prstGeom prst="rect">
                            <a:avLst/>
                          </a:prstGeom>
                        </pic:spPr>
                      </pic:pic>
                    </a:graphicData>
                  </a:graphic>
                </wp:inline>
              </w:drawing>
            </w:r>
          </w:p>
        </w:tc>
        <w:tc>
          <w:tcPr>
            <w:tcW w:w="536" w:type="pct"/>
            <w:tcBorders>
              <w:top w:val="single" w:sz="4" w:space="0" w:color="auto"/>
              <w:left w:val="single" w:sz="4" w:space="0" w:color="auto"/>
              <w:bottom w:val="single" w:sz="4" w:space="0" w:color="auto"/>
              <w:right w:val="single" w:sz="4" w:space="0" w:color="auto"/>
            </w:tcBorders>
            <w:vAlign w:val="center"/>
            <w:hideMark/>
          </w:tcPr>
          <w:p w14:paraId="65478501" w14:textId="03C65481" w:rsidR="00C15670" w:rsidRDefault="00C15670">
            <w:pPr>
              <w:pStyle w:val="DHHStabletext"/>
              <w:jc w:val="center"/>
              <w:rPr>
                <w:sz w:val="18"/>
                <w:szCs w:val="18"/>
                <w:lang w:eastAsia="en-AU"/>
              </w:rPr>
            </w:pPr>
            <w:r w:rsidRPr="002B685B">
              <w:rPr>
                <w:noProof/>
                <w:highlight w:val="yellow"/>
              </w:rPr>
              <w:drawing>
                <wp:inline distT="0" distB="0" distL="0" distR="0" wp14:anchorId="608EA440" wp14:editId="0359707A">
                  <wp:extent cx="311150" cy="311150"/>
                  <wp:effectExtent l="0" t="0" r="0" b="0"/>
                  <wp:docPr id="405140480" name="Graphic 5"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p w14:paraId="2A6EF745" w14:textId="5682D207" w:rsidR="00235E45" w:rsidRDefault="00235E45">
            <w:pPr>
              <w:pStyle w:val="DHHStabletext"/>
              <w:jc w:val="center"/>
              <w:rPr>
                <w:sz w:val="18"/>
                <w:szCs w:val="18"/>
                <w:lang w:eastAsia="en-AU"/>
              </w:rPr>
            </w:pPr>
          </w:p>
        </w:tc>
      </w:tr>
      <w:tr w:rsidR="00F17F2B" w14:paraId="3F16E97A" w14:textId="77777777" w:rsidTr="0034791C">
        <w:trPr>
          <w:trHeight w:val="1084"/>
        </w:trPr>
        <w:tc>
          <w:tcPr>
            <w:tcW w:w="489" w:type="pct"/>
            <w:tcBorders>
              <w:top w:val="single" w:sz="4" w:space="0" w:color="auto"/>
              <w:left w:val="single" w:sz="4" w:space="0" w:color="auto"/>
              <w:bottom w:val="single" w:sz="4" w:space="0" w:color="auto"/>
              <w:right w:val="single" w:sz="4" w:space="0" w:color="auto"/>
            </w:tcBorders>
          </w:tcPr>
          <w:p w14:paraId="4A86D73F" w14:textId="5E0A6395" w:rsidR="0019680D" w:rsidRDefault="0019680D" w:rsidP="0019680D">
            <w:pPr>
              <w:pStyle w:val="DHHStabletext"/>
              <w:rPr>
                <w:b/>
                <w:bCs/>
                <w:sz w:val="18"/>
                <w:szCs w:val="18"/>
                <w:lang w:eastAsia="en-AU"/>
              </w:rPr>
            </w:pPr>
            <w:r>
              <w:rPr>
                <w:b/>
                <w:bCs/>
                <w:sz w:val="18"/>
                <w:szCs w:val="18"/>
                <w:lang w:eastAsia="en-AU"/>
              </w:rPr>
              <w:t>Tier 2 –</w:t>
            </w:r>
            <w:r>
              <w:rPr>
                <w:b/>
                <w:bCs/>
                <w:sz w:val="18"/>
                <w:szCs w:val="18"/>
                <w:lang w:eastAsia="en-AU"/>
              </w:rPr>
              <w:br/>
              <w:t>Droplet and contact precautions</w:t>
            </w:r>
          </w:p>
        </w:tc>
        <w:tc>
          <w:tcPr>
            <w:tcW w:w="1408" w:type="pct"/>
            <w:tcBorders>
              <w:top w:val="single" w:sz="4" w:space="0" w:color="auto"/>
              <w:left w:val="single" w:sz="4" w:space="0" w:color="auto"/>
              <w:bottom w:val="single" w:sz="4" w:space="0" w:color="auto"/>
              <w:right w:val="single" w:sz="4" w:space="0" w:color="auto"/>
            </w:tcBorders>
          </w:tcPr>
          <w:p w14:paraId="31FC77DC" w14:textId="45320AA6" w:rsidR="0019680D" w:rsidRDefault="0019680D" w:rsidP="0019680D">
            <w:pPr>
              <w:pStyle w:val="DHHStabletext"/>
              <w:rPr>
                <w:sz w:val="18"/>
                <w:szCs w:val="18"/>
                <w:lang w:eastAsia="en-AU"/>
              </w:rPr>
            </w:pPr>
            <w:r w:rsidRPr="0025189A">
              <w:rPr>
                <w:sz w:val="18"/>
                <w:szCs w:val="18"/>
                <w:highlight w:val="yellow"/>
                <w:lang w:eastAsia="en-AU"/>
              </w:rPr>
              <w:t>Limited contact, for a short duration, in a controlled environment</w:t>
            </w:r>
            <w:r>
              <w:rPr>
                <w:sz w:val="18"/>
                <w:szCs w:val="18"/>
                <w:lang w:eastAsia="en-AU"/>
              </w:rPr>
              <w:t xml:space="preserve"> </w:t>
            </w:r>
            <w:r w:rsidRPr="001028D9">
              <w:rPr>
                <w:sz w:val="18"/>
                <w:szCs w:val="18"/>
                <w:highlight w:val="yellow"/>
                <w:lang w:eastAsia="en-AU"/>
              </w:rPr>
              <w:t>with a person who is suspected</w:t>
            </w:r>
            <w:r w:rsidR="00F27032">
              <w:rPr>
                <w:sz w:val="18"/>
                <w:szCs w:val="18"/>
                <w:highlight w:val="yellow"/>
                <w:lang w:eastAsia="en-AU"/>
              </w:rPr>
              <w:fldChar w:fldCharType="begin"/>
            </w:r>
            <w:r w:rsidR="00F27032">
              <w:rPr>
                <w:sz w:val="18"/>
                <w:szCs w:val="18"/>
                <w:highlight w:val="yellow"/>
                <w:lang w:eastAsia="en-AU"/>
              </w:rPr>
              <w:instrText xml:space="preserve"> NOTEREF _Ref47105797 \f \h </w:instrText>
            </w:r>
            <w:r w:rsidR="00F27032">
              <w:rPr>
                <w:sz w:val="18"/>
                <w:szCs w:val="18"/>
                <w:highlight w:val="yellow"/>
                <w:lang w:eastAsia="en-AU"/>
              </w:rPr>
            </w:r>
            <w:r w:rsidR="00F27032">
              <w:rPr>
                <w:sz w:val="18"/>
                <w:szCs w:val="18"/>
                <w:highlight w:val="yellow"/>
                <w:lang w:eastAsia="en-AU"/>
              </w:rPr>
              <w:fldChar w:fldCharType="separate"/>
            </w:r>
            <w:r w:rsidR="00F27032" w:rsidRPr="00F27032">
              <w:rPr>
                <w:rStyle w:val="FootnoteReference"/>
                <w:highlight w:val="yellow"/>
              </w:rPr>
              <w:t>3</w:t>
            </w:r>
            <w:r w:rsidR="00F27032">
              <w:rPr>
                <w:sz w:val="18"/>
                <w:szCs w:val="18"/>
                <w:highlight w:val="yellow"/>
                <w:lang w:eastAsia="en-AU"/>
              </w:rPr>
              <w:fldChar w:fldCharType="end"/>
            </w:r>
            <w:r w:rsidR="001028D9" w:rsidRPr="001028D9">
              <w:rPr>
                <w:sz w:val="18"/>
                <w:szCs w:val="18"/>
                <w:highlight w:val="yellow"/>
                <w:lang w:eastAsia="en-AU"/>
              </w:rPr>
              <w:t xml:space="preserve"> or confirmed</w:t>
            </w:r>
            <w:r>
              <w:rPr>
                <w:sz w:val="18"/>
                <w:szCs w:val="18"/>
                <w:lang w:eastAsia="en-AU"/>
              </w:rPr>
              <w:t xml:space="preserve"> to have COVID-19.</w:t>
            </w:r>
          </w:p>
        </w:tc>
        <w:tc>
          <w:tcPr>
            <w:tcW w:w="359" w:type="pct"/>
            <w:tcBorders>
              <w:top w:val="single" w:sz="4" w:space="0" w:color="auto"/>
              <w:left w:val="single" w:sz="4" w:space="0" w:color="auto"/>
              <w:bottom w:val="single" w:sz="4" w:space="0" w:color="auto"/>
              <w:right w:val="single" w:sz="4" w:space="0" w:color="auto"/>
            </w:tcBorders>
            <w:vAlign w:val="center"/>
          </w:tcPr>
          <w:p w14:paraId="3D8F02F2" w14:textId="4436FD0F" w:rsidR="0019680D" w:rsidRDefault="0019680D" w:rsidP="0019680D">
            <w:pPr>
              <w:pStyle w:val="DHHStabletext"/>
              <w:jc w:val="center"/>
              <w:rPr>
                <w:noProof/>
              </w:rPr>
            </w:pPr>
            <w:r>
              <w:rPr>
                <w:noProof/>
              </w:rPr>
              <w:drawing>
                <wp:inline distT="0" distB="0" distL="0" distR="0" wp14:anchorId="0C970A4F" wp14:editId="197334B8">
                  <wp:extent cx="311150" cy="311150"/>
                  <wp:effectExtent l="0" t="0" r="0" b="0"/>
                  <wp:docPr id="10" name="Graphic 1874174247"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7"/>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tc>
        <w:tc>
          <w:tcPr>
            <w:tcW w:w="354" w:type="pct"/>
            <w:tcBorders>
              <w:top w:val="single" w:sz="4" w:space="0" w:color="auto"/>
              <w:left w:val="single" w:sz="4" w:space="0" w:color="auto"/>
              <w:bottom w:val="single" w:sz="4" w:space="0" w:color="auto"/>
              <w:right w:val="single" w:sz="4" w:space="0" w:color="auto"/>
            </w:tcBorders>
            <w:vAlign w:val="center"/>
          </w:tcPr>
          <w:p w14:paraId="3270D774" w14:textId="73BA3D46" w:rsidR="0019680D" w:rsidRPr="00F17F2B" w:rsidRDefault="0019680D" w:rsidP="0019680D">
            <w:pPr>
              <w:pStyle w:val="DHHStabletext"/>
              <w:jc w:val="center"/>
              <w:rPr>
                <w:noProof/>
                <w:sz w:val="16"/>
                <w:szCs w:val="16"/>
              </w:rPr>
            </w:pPr>
            <w:r w:rsidRPr="00F17F2B">
              <w:rPr>
                <w:noProof/>
                <w:sz w:val="16"/>
                <w:szCs w:val="16"/>
              </w:rPr>
              <w:drawing>
                <wp:inline distT="0" distB="0" distL="0" distR="0" wp14:anchorId="4ACD9CBE" wp14:editId="4D02F7AB">
                  <wp:extent cx="311150" cy="311150"/>
                  <wp:effectExtent l="0" t="0" r="0" b="0"/>
                  <wp:docPr id="11" name="Graphic 1874174246"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6"/>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tc>
        <w:tc>
          <w:tcPr>
            <w:tcW w:w="602" w:type="pct"/>
            <w:tcBorders>
              <w:top w:val="single" w:sz="4" w:space="0" w:color="auto"/>
              <w:left w:val="single" w:sz="4" w:space="0" w:color="auto"/>
              <w:bottom w:val="single" w:sz="4" w:space="0" w:color="auto"/>
              <w:right w:val="single" w:sz="4" w:space="0" w:color="auto"/>
            </w:tcBorders>
            <w:vAlign w:val="center"/>
          </w:tcPr>
          <w:p w14:paraId="2E06594E" w14:textId="05E44260" w:rsidR="0019680D" w:rsidRPr="00F17F2B" w:rsidRDefault="0019680D" w:rsidP="0019680D">
            <w:pPr>
              <w:pStyle w:val="DHHStabletext"/>
              <w:jc w:val="center"/>
              <w:rPr>
                <w:noProof/>
                <w:sz w:val="16"/>
                <w:szCs w:val="16"/>
              </w:rPr>
            </w:pPr>
            <w:r w:rsidRPr="00F17F2B">
              <w:rPr>
                <w:noProof/>
                <w:sz w:val="16"/>
                <w:szCs w:val="16"/>
              </w:rPr>
              <w:drawing>
                <wp:inline distT="0" distB="0" distL="0" distR="0" wp14:anchorId="20D31BE4" wp14:editId="5DE1CA73">
                  <wp:extent cx="311150" cy="311150"/>
                  <wp:effectExtent l="0" t="0" r="0" b="0"/>
                  <wp:docPr id="12" name="Graphic 1874174245"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5"/>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tc>
        <w:tc>
          <w:tcPr>
            <w:tcW w:w="474" w:type="pct"/>
            <w:tcBorders>
              <w:top w:val="single" w:sz="4" w:space="0" w:color="auto"/>
              <w:left w:val="single" w:sz="4" w:space="0" w:color="auto"/>
              <w:bottom w:val="single" w:sz="4" w:space="0" w:color="auto"/>
              <w:right w:val="single" w:sz="4" w:space="0" w:color="auto"/>
            </w:tcBorders>
            <w:vAlign w:val="center"/>
          </w:tcPr>
          <w:p w14:paraId="7D3A6CFF" w14:textId="77777777" w:rsidR="0019680D" w:rsidRPr="00F17F2B" w:rsidRDefault="0019680D" w:rsidP="0019680D">
            <w:pPr>
              <w:pStyle w:val="DHHStabletext"/>
              <w:spacing w:before="0"/>
              <w:jc w:val="center"/>
              <w:rPr>
                <w:noProof/>
                <w:sz w:val="16"/>
                <w:szCs w:val="16"/>
                <w:lang w:eastAsia="en-AU"/>
              </w:rPr>
            </w:pPr>
            <w:r w:rsidRPr="00F17F2B">
              <w:rPr>
                <w:noProof/>
                <w:color w:val="2B579A"/>
                <w:sz w:val="16"/>
                <w:szCs w:val="16"/>
                <w:shd w:val="clear" w:color="auto" w:fill="E6E6E6"/>
                <w:lang w:val="en-US"/>
              </w:rPr>
              <mc:AlternateContent>
                <mc:Choice Requires="wps">
                  <w:drawing>
                    <wp:anchor distT="0" distB="0" distL="114300" distR="114300" simplePos="0" relativeHeight="251661314" behindDoc="0" locked="0" layoutInCell="1" allowOverlap="1" wp14:anchorId="1EF658D3" wp14:editId="6BBA50F2">
                      <wp:simplePos x="0" y="0"/>
                      <wp:positionH relativeFrom="column">
                        <wp:posOffset>-213995</wp:posOffset>
                      </wp:positionH>
                      <wp:positionV relativeFrom="paragraph">
                        <wp:posOffset>100965</wp:posOffset>
                      </wp:positionV>
                      <wp:extent cx="298450" cy="2413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298450" cy="241300"/>
                              </a:xfrm>
                              <a:prstGeom prst="rect">
                                <a:avLst/>
                              </a:prstGeom>
                              <a:solidFill>
                                <a:schemeClr val="lt1"/>
                              </a:solidFill>
                              <a:ln w="6350">
                                <a:solidFill>
                                  <a:schemeClr val="tx1"/>
                                </a:solidFill>
                              </a:ln>
                            </wps:spPr>
                            <wps:txbx>
                              <w:txbxContent>
                                <w:p w14:paraId="3A2088B3" w14:textId="77777777" w:rsidR="0019680D" w:rsidRDefault="0019680D" w:rsidP="00235E45">
                                  <w:pPr>
                                    <w:rPr>
                                      <w:rFonts w:ascii="Arial" w:hAnsi="Arial" w:cs="Arial"/>
                                      <w:sz w:val="18"/>
                                      <w:szCs w:val="18"/>
                                    </w:rPr>
                                  </w:pPr>
                                  <w:r>
                                    <w:rPr>
                                      <w:rFonts w:ascii="Arial" w:hAnsi="Arial" w:cs="Arial"/>
                                      <w:sz w:val="18"/>
                                      <w:szCs w:val="18"/>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F658D3" id="_x0000_t202" coordsize="21600,21600" o:spt="202" path="m,l,21600r21600,l21600,xe">
                      <v:stroke joinstyle="miter"/>
                      <v:path gradientshapeok="t" o:connecttype="rect"/>
                    </v:shapetype>
                    <v:shape id="Text Box 5" o:spid="_x0000_s1026" type="#_x0000_t202" style="position:absolute;left:0;text-align:left;margin-left:-16.85pt;margin-top:7.95pt;width:23.5pt;height:19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" fillcolor="white [3201]" strokecolor="black [3213]" strokeweight=".5pt">
                      <v:textbox>
                        <w:txbxContent>
                          <w:p w14:paraId="3A2088B3" w14:textId="77777777" w:rsidR="0019680D" w:rsidRDefault="0019680D" w:rsidP="00235E45">
                            <w:pPr>
                              <w:rPr>
                                <w:rFonts w:ascii="Arial" w:hAnsi="Arial" w:cs="Arial"/>
                                <w:sz w:val="18"/>
                                <w:szCs w:val="18"/>
                              </w:rPr>
                            </w:pPr>
                            <w:r>
                              <w:rPr>
                                <w:rFonts w:ascii="Arial" w:hAnsi="Arial" w:cs="Arial"/>
                                <w:sz w:val="18"/>
                                <w:szCs w:val="18"/>
                              </w:rPr>
                              <w:t>or</w:t>
                            </w:r>
                          </w:p>
                        </w:txbxContent>
                      </v:textbox>
                    </v:shape>
                  </w:pict>
                </mc:Fallback>
              </mc:AlternateContent>
            </w:r>
            <w:r w:rsidRPr="00F17F2B">
              <w:rPr>
                <w:noProof/>
                <w:color w:val="2B579A"/>
                <w:sz w:val="16"/>
                <w:szCs w:val="16"/>
                <w:shd w:val="clear" w:color="auto" w:fill="E6E6E6"/>
                <w:lang w:val="en-US"/>
              </w:rPr>
              <w:drawing>
                <wp:inline distT="0" distB="0" distL="0" distR="0" wp14:anchorId="65C039E4" wp14:editId="1A79C1E9">
                  <wp:extent cx="311150" cy="311150"/>
                  <wp:effectExtent l="0" t="0" r="0" b="0"/>
                  <wp:docPr id="6" name="Graphic 6" descr="Tick - yes"/>
                  <wp:cNvGraphicFramePr/>
                  <a:graphic xmlns:a="http://schemas.openxmlformats.org/drawingml/2006/main">
                    <a:graphicData uri="http://schemas.openxmlformats.org/drawingml/2006/picture">
                      <pic:pic xmlns:pic="http://schemas.openxmlformats.org/drawingml/2006/picture">
                        <pic:nvPicPr>
                          <pic:cNvPr id="28" name="Graphic 28" descr="Tick - yes"/>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p w14:paraId="449CC8D9" w14:textId="45746FEB" w:rsidR="0019680D" w:rsidRPr="00F17F2B" w:rsidRDefault="0019680D" w:rsidP="0019680D">
            <w:pPr>
              <w:pStyle w:val="DHHStabletext"/>
              <w:spacing w:before="0"/>
              <w:jc w:val="center"/>
              <w:rPr>
                <w:noProof/>
                <w:color w:val="2B579A"/>
                <w:sz w:val="16"/>
                <w:szCs w:val="16"/>
                <w:shd w:val="clear" w:color="auto" w:fill="E6E6E6"/>
                <w:lang w:val="en-US"/>
              </w:rPr>
            </w:pPr>
            <w:r w:rsidRPr="00F17F2B">
              <w:rPr>
                <w:noProof/>
                <w:sz w:val="16"/>
                <w:szCs w:val="16"/>
                <w:lang w:eastAsia="en-AU"/>
              </w:rPr>
              <w:t>Level 2, 3 or 4</w:t>
            </w:r>
          </w:p>
        </w:tc>
        <w:tc>
          <w:tcPr>
            <w:tcW w:w="387" w:type="pct"/>
            <w:tcBorders>
              <w:top w:val="single" w:sz="4" w:space="0" w:color="auto"/>
              <w:left w:val="single" w:sz="4" w:space="0" w:color="auto"/>
              <w:bottom w:val="single" w:sz="4" w:space="0" w:color="auto"/>
              <w:right w:val="single" w:sz="4" w:space="0" w:color="auto"/>
            </w:tcBorders>
            <w:vAlign w:val="center"/>
          </w:tcPr>
          <w:p w14:paraId="4C10D891" w14:textId="77777777" w:rsidR="0019680D" w:rsidRPr="00F17F2B" w:rsidRDefault="0019680D" w:rsidP="0019680D">
            <w:pPr>
              <w:pStyle w:val="DHHStabletext"/>
              <w:jc w:val="center"/>
              <w:rPr>
                <w:sz w:val="16"/>
                <w:szCs w:val="16"/>
                <w:lang w:eastAsia="en-AU"/>
              </w:rPr>
            </w:pPr>
            <w:r w:rsidRPr="00F17F2B">
              <w:rPr>
                <w:noProof/>
                <w:sz w:val="16"/>
                <w:szCs w:val="16"/>
              </w:rPr>
              <w:drawing>
                <wp:inline distT="0" distB="0" distL="0" distR="0" wp14:anchorId="6A56EA3E" wp14:editId="23653AE5">
                  <wp:extent cx="311150" cy="311150"/>
                  <wp:effectExtent l="0" t="0" r="0" b="0"/>
                  <wp:docPr id="7" name="Graphic 1874174243"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3"/>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p w14:paraId="4DD1F98F" w14:textId="3D51131C" w:rsidR="0019680D" w:rsidRPr="00F17F2B" w:rsidRDefault="0019680D" w:rsidP="0019680D">
            <w:pPr>
              <w:pStyle w:val="DHHStabletext"/>
              <w:jc w:val="center"/>
              <w:rPr>
                <w:noProof/>
                <w:sz w:val="16"/>
                <w:szCs w:val="16"/>
              </w:rPr>
            </w:pPr>
            <w:r w:rsidRPr="00F17F2B">
              <w:rPr>
                <w:sz w:val="16"/>
                <w:szCs w:val="16"/>
                <w:lang w:eastAsia="en-AU"/>
              </w:rPr>
              <w:t>Level 2 or 3</w:t>
            </w:r>
          </w:p>
        </w:tc>
        <w:tc>
          <w:tcPr>
            <w:tcW w:w="390" w:type="pct"/>
            <w:tcBorders>
              <w:top w:val="single" w:sz="4" w:space="0" w:color="auto"/>
              <w:left w:val="single" w:sz="4" w:space="0" w:color="auto"/>
              <w:bottom w:val="single" w:sz="4" w:space="0" w:color="auto"/>
              <w:right w:val="single" w:sz="4" w:space="0" w:color="auto"/>
            </w:tcBorders>
            <w:vAlign w:val="center"/>
          </w:tcPr>
          <w:p w14:paraId="0B5FBCCB" w14:textId="49748D95" w:rsidR="0019680D" w:rsidRDefault="0019680D" w:rsidP="0019680D">
            <w:pPr>
              <w:pStyle w:val="DHHStabletext"/>
              <w:jc w:val="center"/>
              <w:rPr>
                <w:noProof/>
              </w:rPr>
            </w:pPr>
            <w:r>
              <w:rPr>
                <w:noProof/>
              </w:rPr>
              <w:drawing>
                <wp:inline distT="0" distB="0" distL="0" distR="0" wp14:anchorId="17686399" wp14:editId="1AC1AF96">
                  <wp:extent cx="342900" cy="342900"/>
                  <wp:effectExtent l="0" t="0" r="0" b="0"/>
                  <wp:docPr id="13" name="Graphic 1874174248"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8"/>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42900" cy="342900"/>
                          </a:xfrm>
                          <a:prstGeom prst="rect">
                            <a:avLst/>
                          </a:prstGeom>
                        </pic:spPr>
                      </pic:pic>
                    </a:graphicData>
                  </a:graphic>
                </wp:inline>
              </w:drawing>
            </w:r>
          </w:p>
        </w:tc>
        <w:tc>
          <w:tcPr>
            <w:tcW w:w="536" w:type="pct"/>
            <w:tcBorders>
              <w:top w:val="single" w:sz="4" w:space="0" w:color="auto"/>
              <w:left w:val="single" w:sz="4" w:space="0" w:color="auto"/>
              <w:bottom w:val="single" w:sz="4" w:space="0" w:color="auto"/>
              <w:right w:val="single" w:sz="4" w:space="0" w:color="auto"/>
            </w:tcBorders>
            <w:vAlign w:val="center"/>
          </w:tcPr>
          <w:p w14:paraId="72DA630D" w14:textId="02A16E9A" w:rsidR="0019680D" w:rsidRDefault="0019680D" w:rsidP="0019680D">
            <w:pPr>
              <w:pStyle w:val="DHHStabletext"/>
              <w:jc w:val="center"/>
              <w:rPr>
                <w:noProof/>
              </w:rPr>
            </w:pPr>
            <w:r>
              <w:rPr>
                <w:noProof/>
              </w:rPr>
              <w:drawing>
                <wp:inline distT="0" distB="0" distL="0" distR="0" wp14:anchorId="061CCB5D" wp14:editId="19B251DB">
                  <wp:extent cx="311150" cy="311150"/>
                  <wp:effectExtent l="0" t="0" r="0" b="0"/>
                  <wp:docPr id="9" name="Graphic 1874174241"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tc>
      </w:tr>
      <w:tr w:rsidR="00F17F2B" w14:paraId="08FEE4A9" w14:textId="77777777" w:rsidTr="0034791C">
        <w:trPr>
          <w:trHeight w:val="1084"/>
        </w:trPr>
        <w:tc>
          <w:tcPr>
            <w:tcW w:w="489" w:type="pct"/>
            <w:tcBorders>
              <w:top w:val="single" w:sz="4" w:space="0" w:color="auto"/>
              <w:left w:val="single" w:sz="4" w:space="0" w:color="auto"/>
              <w:bottom w:val="single" w:sz="4" w:space="0" w:color="auto"/>
              <w:right w:val="single" w:sz="4" w:space="0" w:color="auto"/>
            </w:tcBorders>
            <w:hideMark/>
          </w:tcPr>
          <w:p w14:paraId="66E9DAF9" w14:textId="7801557B" w:rsidR="0019680D" w:rsidRPr="0025189A" w:rsidRDefault="0019680D" w:rsidP="0019680D">
            <w:pPr>
              <w:pStyle w:val="DHHStabletext"/>
              <w:rPr>
                <w:b/>
                <w:bCs/>
                <w:sz w:val="18"/>
                <w:szCs w:val="18"/>
                <w:highlight w:val="yellow"/>
                <w:lang w:eastAsia="en-AU"/>
              </w:rPr>
            </w:pPr>
            <w:r w:rsidRPr="0025189A">
              <w:rPr>
                <w:b/>
                <w:bCs/>
                <w:sz w:val="18"/>
                <w:szCs w:val="18"/>
                <w:highlight w:val="yellow"/>
                <w:lang w:eastAsia="en-AU"/>
              </w:rPr>
              <w:t>Tier 3 –</w:t>
            </w:r>
            <w:r w:rsidRPr="0025189A">
              <w:rPr>
                <w:b/>
                <w:bCs/>
                <w:sz w:val="18"/>
                <w:szCs w:val="18"/>
                <w:highlight w:val="yellow"/>
                <w:lang w:eastAsia="en-AU"/>
              </w:rPr>
              <w:br/>
              <w:t>Airborne and contact precautions</w:t>
            </w:r>
            <w:r w:rsidR="0034791C">
              <w:rPr>
                <w:b/>
                <w:bCs/>
                <w:sz w:val="18"/>
                <w:szCs w:val="18"/>
                <w:highlight w:val="yellow"/>
                <w:lang w:eastAsia="en-AU"/>
              </w:rPr>
              <w:t xml:space="preserve"> and Aerosol Generating Procedures</w:t>
            </w:r>
          </w:p>
        </w:tc>
        <w:tc>
          <w:tcPr>
            <w:tcW w:w="1408" w:type="pct"/>
            <w:tcBorders>
              <w:top w:val="single" w:sz="4" w:space="0" w:color="auto"/>
              <w:left w:val="single" w:sz="4" w:space="0" w:color="auto"/>
              <w:bottom w:val="single" w:sz="4" w:space="0" w:color="auto"/>
              <w:right w:val="single" w:sz="4" w:space="0" w:color="auto"/>
            </w:tcBorders>
            <w:hideMark/>
          </w:tcPr>
          <w:p w14:paraId="1FF5844E" w14:textId="3A4F60CD" w:rsidR="00BF0A1B" w:rsidRDefault="00BF0A1B" w:rsidP="00C45533">
            <w:pPr>
              <w:pStyle w:val="ListParagraph"/>
              <w:numPr>
                <w:ilvl w:val="0"/>
                <w:numId w:val="42"/>
              </w:numPr>
              <w:ind w:left="399"/>
              <w:rPr>
                <w:rFonts w:ascii="Arial" w:hAnsi="Arial" w:cs="Arial"/>
                <w:sz w:val="18"/>
                <w:szCs w:val="18"/>
                <w:lang w:eastAsia="en-GB"/>
              </w:rPr>
            </w:pPr>
            <w:r w:rsidRPr="0034791C">
              <w:rPr>
                <w:rFonts w:ascii="Arial" w:hAnsi="Arial" w:cs="Arial"/>
                <w:sz w:val="18"/>
                <w:szCs w:val="18"/>
                <w:lang w:eastAsia="en-GB"/>
              </w:rPr>
              <w:t xml:space="preserve">Undertaking </w:t>
            </w:r>
            <w:r>
              <w:rPr>
                <w:rFonts w:ascii="Arial" w:hAnsi="Arial" w:cs="Arial"/>
                <w:sz w:val="18"/>
                <w:szCs w:val="18"/>
                <w:lang w:eastAsia="en-GB"/>
              </w:rPr>
              <w:t xml:space="preserve">an </w:t>
            </w:r>
            <w:r w:rsidRPr="0034791C">
              <w:rPr>
                <w:rFonts w:ascii="Arial" w:hAnsi="Arial" w:cs="Arial"/>
                <w:sz w:val="18"/>
                <w:szCs w:val="18"/>
                <w:lang w:eastAsia="en-GB"/>
              </w:rPr>
              <w:t>AGP</w:t>
            </w:r>
            <w:bookmarkStart w:id="4" w:name="_Ref47106264"/>
            <w:r w:rsidRPr="0034791C">
              <w:rPr>
                <w:rFonts w:ascii="Arial" w:hAnsi="Arial" w:cs="Arial"/>
                <w:sz w:val="18"/>
                <w:szCs w:val="18"/>
                <w:vertAlign w:val="superscript"/>
                <w:lang w:eastAsia="en-GB"/>
              </w:rPr>
              <w:footnoteReference w:id="5"/>
            </w:r>
            <w:bookmarkEnd w:id="4"/>
            <w:r w:rsidRPr="0034791C">
              <w:rPr>
                <w:rFonts w:ascii="Arial" w:hAnsi="Arial" w:cs="Arial"/>
                <w:sz w:val="18"/>
                <w:szCs w:val="18"/>
                <w:lang w:eastAsia="en-GB"/>
              </w:rPr>
              <w:t xml:space="preserve"> on a person: with suspected</w:t>
            </w:r>
            <w:r w:rsidR="00F27032">
              <w:rPr>
                <w:rFonts w:ascii="Arial" w:hAnsi="Arial" w:cs="Arial"/>
                <w:sz w:val="18"/>
                <w:szCs w:val="18"/>
                <w:lang w:eastAsia="en-GB"/>
              </w:rPr>
              <w:fldChar w:fldCharType="begin"/>
            </w:r>
            <w:r w:rsidR="00F27032">
              <w:rPr>
                <w:rFonts w:ascii="Arial" w:hAnsi="Arial" w:cs="Arial"/>
                <w:sz w:val="18"/>
                <w:szCs w:val="18"/>
                <w:lang w:eastAsia="en-GB"/>
              </w:rPr>
              <w:instrText xml:space="preserve"> NOTEREF _Ref47105797 \f \h </w:instrText>
            </w:r>
            <w:r w:rsidR="00F27032">
              <w:rPr>
                <w:rFonts w:ascii="Arial" w:hAnsi="Arial" w:cs="Arial"/>
                <w:sz w:val="18"/>
                <w:szCs w:val="18"/>
                <w:lang w:eastAsia="en-GB"/>
              </w:rPr>
            </w:r>
            <w:r w:rsidR="00F27032">
              <w:rPr>
                <w:rFonts w:ascii="Arial" w:hAnsi="Arial" w:cs="Arial"/>
                <w:sz w:val="18"/>
                <w:szCs w:val="18"/>
                <w:lang w:eastAsia="en-GB"/>
              </w:rPr>
              <w:fldChar w:fldCharType="separate"/>
            </w:r>
            <w:r w:rsidR="00F27032" w:rsidRPr="00F27032">
              <w:rPr>
                <w:rStyle w:val="FootnoteReference"/>
              </w:rPr>
              <w:t>3</w:t>
            </w:r>
            <w:r w:rsidR="00F27032">
              <w:rPr>
                <w:rFonts w:ascii="Arial" w:hAnsi="Arial" w:cs="Arial"/>
                <w:sz w:val="18"/>
                <w:szCs w:val="18"/>
                <w:lang w:eastAsia="en-GB"/>
              </w:rPr>
              <w:fldChar w:fldCharType="end"/>
            </w:r>
            <w:r w:rsidRPr="0034791C">
              <w:rPr>
                <w:rFonts w:ascii="Arial" w:hAnsi="Arial" w:cs="Arial"/>
                <w:sz w:val="18"/>
                <w:szCs w:val="18"/>
                <w:lang w:eastAsia="en-GB"/>
              </w:rPr>
              <w:t xml:space="preserve"> or confirmed COVID-</w:t>
            </w:r>
            <w:proofErr w:type="gramStart"/>
            <w:r w:rsidRPr="0034791C">
              <w:rPr>
                <w:rFonts w:ascii="Arial" w:hAnsi="Arial" w:cs="Arial"/>
                <w:sz w:val="18"/>
                <w:szCs w:val="18"/>
                <w:lang w:eastAsia="en-GB"/>
              </w:rPr>
              <w:t>19;.</w:t>
            </w:r>
            <w:proofErr w:type="gramEnd"/>
          </w:p>
          <w:p w14:paraId="20E9882B" w14:textId="220EA183" w:rsidR="00C45533" w:rsidRPr="00C45533" w:rsidRDefault="00C45533" w:rsidP="00C45533">
            <w:pPr>
              <w:pStyle w:val="ListParagraph"/>
              <w:numPr>
                <w:ilvl w:val="0"/>
                <w:numId w:val="42"/>
              </w:numPr>
              <w:ind w:left="399"/>
              <w:rPr>
                <w:rFonts w:ascii="Arial" w:hAnsi="Arial" w:cs="Arial"/>
                <w:sz w:val="18"/>
                <w:szCs w:val="18"/>
                <w:lang w:eastAsia="en-GB"/>
              </w:rPr>
            </w:pPr>
            <w:r w:rsidRPr="0034791C">
              <w:rPr>
                <w:rFonts w:ascii="Arial" w:hAnsi="Arial" w:cs="Arial"/>
                <w:color w:val="000000"/>
                <w:sz w:val="18"/>
                <w:szCs w:val="18"/>
                <w:highlight w:val="yellow"/>
              </w:rPr>
              <w:t>Settings with high numbers of suspected</w:t>
            </w:r>
            <w:r w:rsidR="00F27032">
              <w:rPr>
                <w:rFonts w:ascii="Arial" w:hAnsi="Arial" w:cs="Arial"/>
                <w:color w:val="000000"/>
                <w:sz w:val="18"/>
                <w:szCs w:val="18"/>
                <w:highlight w:val="yellow"/>
              </w:rPr>
              <w:fldChar w:fldCharType="begin"/>
            </w:r>
            <w:r w:rsidR="00F27032">
              <w:rPr>
                <w:rFonts w:ascii="Arial" w:hAnsi="Arial" w:cs="Arial"/>
                <w:color w:val="000000"/>
                <w:sz w:val="18"/>
                <w:szCs w:val="18"/>
                <w:highlight w:val="yellow"/>
              </w:rPr>
              <w:instrText xml:space="preserve"> NOTEREF _Ref47105797 \f \h </w:instrText>
            </w:r>
            <w:r w:rsidR="00F27032">
              <w:rPr>
                <w:rFonts w:ascii="Arial" w:hAnsi="Arial" w:cs="Arial"/>
                <w:color w:val="000000"/>
                <w:sz w:val="18"/>
                <w:szCs w:val="18"/>
                <w:highlight w:val="yellow"/>
              </w:rPr>
            </w:r>
            <w:r w:rsidR="00F27032">
              <w:rPr>
                <w:rFonts w:ascii="Arial" w:hAnsi="Arial" w:cs="Arial"/>
                <w:color w:val="000000"/>
                <w:sz w:val="18"/>
                <w:szCs w:val="18"/>
                <w:highlight w:val="yellow"/>
              </w:rPr>
              <w:fldChar w:fldCharType="separate"/>
            </w:r>
            <w:r w:rsidR="00F27032" w:rsidRPr="00F27032">
              <w:rPr>
                <w:rStyle w:val="FootnoteReference"/>
                <w:highlight w:val="yellow"/>
              </w:rPr>
              <w:t>3</w:t>
            </w:r>
            <w:r w:rsidR="00F27032">
              <w:rPr>
                <w:rFonts w:ascii="Arial" w:hAnsi="Arial" w:cs="Arial"/>
                <w:color w:val="000000"/>
                <w:sz w:val="18"/>
                <w:szCs w:val="18"/>
                <w:highlight w:val="yellow"/>
              </w:rPr>
              <w:fldChar w:fldCharType="end"/>
            </w:r>
            <w:r w:rsidRPr="0034791C">
              <w:rPr>
                <w:rFonts w:ascii="Arial" w:hAnsi="Arial" w:cs="Arial"/>
                <w:color w:val="000000"/>
                <w:sz w:val="18"/>
                <w:szCs w:val="18"/>
                <w:highlight w:val="yellow"/>
              </w:rPr>
              <w:t xml:space="preserve"> or confirmed COVID positive patients</w:t>
            </w:r>
          </w:p>
          <w:p w14:paraId="3482722D" w14:textId="2E89844D" w:rsidR="0019680D" w:rsidRPr="00F27032" w:rsidRDefault="00C45533" w:rsidP="00DF7136">
            <w:pPr>
              <w:pStyle w:val="ListParagraph"/>
              <w:numPr>
                <w:ilvl w:val="0"/>
                <w:numId w:val="42"/>
              </w:numPr>
              <w:ind w:left="399"/>
              <w:rPr>
                <w:rFonts w:ascii="Arial" w:hAnsi="Arial" w:cs="Arial"/>
                <w:sz w:val="18"/>
                <w:szCs w:val="18"/>
                <w:lang w:eastAsia="en-GB"/>
              </w:rPr>
            </w:pPr>
            <w:r>
              <w:rPr>
                <w:rFonts w:ascii="Arial" w:hAnsi="Arial" w:cs="Arial"/>
                <w:color w:val="000000"/>
                <w:sz w:val="18"/>
                <w:szCs w:val="18"/>
                <w:highlight w:val="yellow"/>
              </w:rPr>
              <w:t>U</w:t>
            </w:r>
            <w:r w:rsidRPr="0034791C">
              <w:rPr>
                <w:rFonts w:ascii="Arial" w:hAnsi="Arial" w:cs="Arial"/>
                <w:color w:val="000000"/>
                <w:sz w:val="18"/>
                <w:szCs w:val="18"/>
                <w:highlight w:val="yellow"/>
              </w:rPr>
              <w:t>ncontrolled settings</w:t>
            </w:r>
            <w:r w:rsidR="0088193B">
              <w:rPr>
                <w:rFonts w:ascii="Arial" w:hAnsi="Arial" w:cs="Arial"/>
                <w:color w:val="000000"/>
                <w:sz w:val="18"/>
                <w:szCs w:val="18"/>
                <w:highlight w:val="yellow"/>
              </w:rPr>
              <w:t xml:space="preserve"> </w:t>
            </w:r>
            <w:r w:rsidR="00BF0A1B">
              <w:rPr>
                <w:rFonts w:ascii="Arial" w:hAnsi="Arial" w:cs="Arial"/>
                <w:color w:val="000000"/>
                <w:sz w:val="18"/>
                <w:szCs w:val="18"/>
                <w:highlight w:val="yellow"/>
              </w:rPr>
              <w:t xml:space="preserve">where </w:t>
            </w:r>
            <w:r w:rsidR="0088193B" w:rsidRPr="00C45533">
              <w:rPr>
                <w:rFonts w:ascii="Arial" w:hAnsi="Arial" w:cs="Arial"/>
                <w:sz w:val="18"/>
                <w:szCs w:val="18"/>
                <w:highlight w:val="yellow"/>
                <w:lang w:eastAsia="en-GB"/>
              </w:rPr>
              <w:t>persons with suspected</w:t>
            </w:r>
            <w:r w:rsidR="00F27032">
              <w:rPr>
                <w:rFonts w:ascii="Arial" w:hAnsi="Arial" w:cs="Arial"/>
                <w:sz w:val="18"/>
                <w:szCs w:val="18"/>
                <w:highlight w:val="yellow"/>
                <w:lang w:eastAsia="en-GB"/>
              </w:rPr>
              <w:fldChar w:fldCharType="begin"/>
            </w:r>
            <w:r w:rsidR="00F27032">
              <w:rPr>
                <w:rFonts w:ascii="Arial" w:hAnsi="Arial" w:cs="Arial"/>
                <w:sz w:val="18"/>
                <w:szCs w:val="18"/>
                <w:highlight w:val="yellow"/>
                <w:lang w:eastAsia="en-GB"/>
              </w:rPr>
              <w:instrText xml:space="preserve"> NOTEREF _Ref47105797 \f \h </w:instrText>
            </w:r>
            <w:r w:rsidR="00F27032">
              <w:rPr>
                <w:rFonts w:ascii="Arial" w:hAnsi="Arial" w:cs="Arial"/>
                <w:sz w:val="18"/>
                <w:szCs w:val="18"/>
                <w:highlight w:val="yellow"/>
                <w:lang w:eastAsia="en-GB"/>
              </w:rPr>
            </w:r>
            <w:r w:rsidR="00F27032">
              <w:rPr>
                <w:rFonts w:ascii="Arial" w:hAnsi="Arial" w:cs="Arial"/>
                <w:sz w:val="18"/>
                <w:szCs w:val="18"/>
                <w:highlight w:val="yellow"/>
                <w:lang w:eastAsia="en-GB"/>
              </w:rPr>
              <w:fldChar w:fldCharType="separate"/>
            </w:r>
            <w:r w:rsidR="00F27032" w:rsidRPr="00F27032">
              <w:rPr>
                <w:rStyle w:val="FootnoteReference"/>
                <w:highlight w:val="yellow"/>
              </w:rPr>
              <w:t>3</w:t>
            </w:r>
            <w:r w:rsidR="00F27032">
              <w:rPr>
                <w:rFonts w:ascii="Arial" w:hAnsi="Arial" w:cs="Arial"/>
                <w:sz w:val="18"/>
                <w:szCs w:val="18"/>
                <w:highlight w:val="yellow"/>
                <w:lang w:eastAsia="en-GB"/>
              </w:rPr>
              <w:fldChar w:fldCharType="end"/>
            </w:r>
            <w:r w:rsidR="0088193B" w:rsidRPr="00C45533">
              <w:rPr>
                <w:rFonts w:ascii="Arial" w:hAnsi="Arial" w:cs="Arial"/>
                <w:sz w:val="18"/>
                <w:szCs w:val="18"/>
                <w:highlight w:val="yellow"/>
                <w:lang w:eastAsia="en-GB"/>
              </w:rPr>
              <w:t xml:space="preserve"> or confirmed COVID-19</w:t>
            </w:r>
            <w:r w:rsidR="00B95293">
              <w:rPr>
                <w:rFonts w:ascii="Arial" w:hAnsi="Arial" w:cs="Arial"/>
                <w:sz w:val="18"/>
                <w:szCs w:val="18"/>
                <w:highlight w:val="yellow"/>
                <w:lang w:eastAsia="en-GB"/>
              </w:rPr>
              <w:t xml:space="preserve"> are treated</w:t>
            </w:r>
            <w:r>
              <w:rPr>
                <w:rFonts w:ascii="Arial" w:hAnsi="Arial" w:cs="Arial"/>
                <w:color w:val="000000"/>
                <w:sz w:val="18"/>
                <w:szCs w:val="18"/>
                <w:highlight w:val="yellow"/>
              </w:rPr>
              <w:t>,</w:t>
            </w:r>
            <w:r w:rsidRPr="0034791C">
              <w:rPr>
                <w:rFonts w:ascii="Arial" w:hAnsi="Arial" w:cs="Arial"/>
                <w:color w:val="000000"/>
                <w:sz w:val="18"/>
                <w:szCs w:val="18"/>
                <w:highlight w:val="yellow"/>
              </w:rPr>
              <w:t xml:space="preserve"> </w:t>
            </w:r>
            <w:r w:rsidR="00B95293">
              <w:rPr>
                <w:rFonts w:ascii="Arial" w:hAnsi="Arial" w:cs="Arial"/>
                <w:color w:val="000000"/>
                <w:sz w:val="18"/>
                <w:szCs w:val="18"/>
                <w:highlight w:val="yellow"/>
              </w:rPr>
              <w:t>where</w:t>
            </w:r>
            <w:r w:rsidR="0088193B" w:rsidRPr="0034791C">
              <w:rPr>
                <w:rFonts w:ascii="Arial" w:hAnsi="Arial" w:cs="Arial"/>
                <w:color w:val="000000"/>
                <w:sz w:val="18"/>
                <w:szCs w:val="18"/>
                <w:highlight w:val="yellow"/>
              </w:rPr>
              <w:t xml:space="preserve"> </w:t>
            </w:r>
            <w:r w:rsidRPr="0034791C">
              <w:rPr>
                <w:rFonts w:ascii="Arial" w:hAnsi="Arial" w:cs="Arial"/>
                <w:color w:val="000000"/>
                <w:sz w:val="18"/>
                <w:szCs w:val="18"/>
                <w:highlight w:val="yellow"/>
              </w:rPr>
              <w:t>there is a need for frequent PPE changes</w:t>
            </w:r>
            <w:r w:rsidR="00B95293">
              <w:rPr>
                <w:rFonts w:ascii="Arial" w:hAnsi="Arial" w:cs="Arial"/>
                <w:sz w:val="18"/>
                <w:szCs w:val="18"/>
                <w:highlight w:val="yellow"/>
              </w:rPr>
              <w:t xml:space="preserve">, or </w:t>
            </w:r>
            <w:r w:rsidR="00BF0A1B">
              <w:rPr>
                <w:rFonts w:ascii="Arial" w:hAnsi="Arial" w:cs="Arial"/>
                <w:sz w:val="18"/>
                <w:szCs w:val="18"/>
                <w:highlight w:val="yellow"/>
              </w:rPr>
              <w:t>there is risk of unplanned AGPs or aerosol generating behaviours</w:t>
            </w:r>
            <w:bookmarkStart w:id="5" w:name="_Ref47106281"/>
            <w:r w:rsidR="00BF0A1B">
              <w:rPr>
                <w:rStyle w:val="FootnoteReference"/>
                <w:rFonts w:ascii="Arial" w:hAnsi="Arial" w:cs="Arial"/>
                <w:sz w:val="18"/>
                <w:szCs w:val="18"/>
                <w:highlight w:val="yellow"/>
              </w:rPr>
              <w:footnoteReference w:id="6"/>
            </w:r>
            <w:bookmarkEnd w:id="5"/>
            <w:r w:rsidRPr="00C45533">
              <w:rPr>
                <w:rFonts w:ascii="Arial" w:hAnsi="Arial" w:cs="Arial"/>
                <w:sz w:val="18"/>
                <w:szCs w:val="18"/>
                <w:highlight w:val="yellow"/>
                <w:lang w:eastAsia="en-GB"/>
              </w:rPr>
              <w:t>.</w:t>
            </w:r>
            <w:r w:rsidRPr="00C45533">
              <w:rPr>
                <w:rFonts w:ascii="Arial" w:hAnsi="Arial" w:cs="Arial"/>
                <w:color w:val="000000"/>
                <w:sz w:val="18"/>
                <w:szCs w:val="18"/>
                <w:highlight w:val="yellow"/>
              </w:rPr>
              <w:t xml:space="preserve"> </w:t>
            </w:r>
          </w:p>
        </w:tc>
        <w:tc>
          <w:tcPr>
            <w:tcW w:w="359" w:type="pct"/>
            <w:tcBorders>
              <w:top w:val="single" w:sz="4" w:space="0" w:color="auto"/>
              <w:left w:val="single" w:sz="4" w:space="0" w:color="auto"/>
              <w:bottom w:val="single" w:sz="4" w:space="0" w:color="auto"/>
              <w:right w:val="single" w:sz="4" w:space="0" w:color="auto"/>
            </w:tcBorders>
            <w:vAlign w:val="center"/>
            <w:hideMark/>
          </w:tcPr>
          <w:p w14:paraId="0B62FB86" w14:textId="6239D63E" w:rsidR="0019680D" w:rsidRPr="002B685B" w:rsidRDefault="0019680D" w:rsidP="0019680D">
            <w:pPr>
              <w:pStyle w:val="DHHStabletext"/>
              <w:jc w:val="center"/>
              <w:rPr>
                <w:sz w:val="18"/>
                <w:szCs w:val="18"/>
                <w:highlight w:val="yellow"/>
                <w:lang w:eastAsia="en-AU"/>
              </w:rPr>
            </w:pPr>
            <w:r w:rsidRPr="002B685B">
              <w:rPr>
                <w:noProof/>
                <w:highlight w:val="yellow"/>
              </w:rPr>
              <w:drawing>
                <wp:inline distT="0" distB="0" distL="0" distR="0" wp14:anchorId="1EC77AC1" wp14:editId="2CABD603">
                  <wp:extent cx="311150" cy="311150"/>
                  <wp:effectExtent l="0" t="0" r="0" b="0"/>
                  <wp:docPr id="718867320" name="Graphic 1874174247"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7"/>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tc>
        <w:tc>
          <w:tcPr>
            <w:tcW w:w="354" w:type="pct"/>
            <w:tcBorders>
              <w:top w:val="single" w:sz="4" w:space="0" w:color="auto"/>
              <w:left w:val="single" w:sz="4" w:space="0" w:color="auto"/>
              <w:bottom w:val="single" w:sz="4" w:space="0" w:color="auto"/>
              <w:right w:val="single" w:sz="4" w:space="0" w:color="auto"/>
            </w:tcBorders>
            <w:vAlign w:val="center"/>
            <w:hideMark/>
          </w:tcPr>
          <w:p w14:paraId="6F57E89E" w14:textId="28477C82" w:rsidR="0019680D" w:rsidRPr="002B685B" w:rsidRDefault="0019680D" w:rsidP="0019680D">
            <w:pPr>
              <w:pStyle w:val="DHHStabletext"/>
              <w:jc w:val="center"/>
              <w:rPr>
                <w:sz w:val="16"/>
                <w:szCs w:val="16"/>
                <w:highlight w:val="yellow"/>
                <w:lang w:eastAsia="en-AU"/>
              </w:rPr>
            </w:pPr>
            <w:r w:rsidRPr="002B685B">
              <w:rPr>
                <w:noProof/>
                <w:sz w:val="16"/>
                <w:szCs w:val="16"/>
                <w:highlight w:val="yellow"/>
              </w:rPr>
              <w:drawing>
                <wp:inline distT="0" distB="0" distL="0" distR="0" wp14:anchorId="65BD1062" wp14:editId="1308BE5D">
                  <wp:extent cx="311150" cy="311150"/>
                  <wp:effectExtent l="0" t="0" r="0" b="0"/>
                  <wp:docPr id="1376720645" name="Graphic 1874174246"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6"/>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tc>
        <w:tc>
          <w:tcPr>
            <w:tcW w:w="602" w:type="pct"/>
            <w:tcBorders>
              <w:top w:val="single" w:sz="4" w:space="0" w:color="auto"/>
              <w:left w:val="single" w:sz="4" w:space="0" w:color="auto"/>
              <w:bottom w:val="single" w:sz="4" w:space="0" w:color="auto"/>
              <w:right w:val="single" w:sz="4" w:space="0" w:color="auto"/>
            </w:tcBorders>
            <w:vAlign w:val="center"/>
          </w:tcPr>
          <w:p w14:paraId="521F880B" w14:textId="757C8CC1" w:rsidR="0019680D" w:rsidRPr="002B685B" w:rsidRDefault="002B685B" w:rsidP="0019680D">
            <w:pPr>
              <w:pStyle w:val="DHHStabletext"/>
              <w:jc w:val="center"/>
              <w:rPr>
                <w:noProof/>
                <w:sz w:val="16"/>
                <w:szCs w:val="16"/>
                <w:highlight w:val="yellow"/>
                <w:lang w:eastAsia="en-AU"/>
              </w:rPr>
            </w:pPr>
            <w:r w:rsidRPr="002B685B">
              <w:rPr>
                <w:noProof/>
                <w:sz w:val="16"/>
                <w:szCs w:val="16"/>
                <w:highlight w:val="yellow"/>
              </w:rPr>
              <w:drawing>
                <wp:inline distT="0" distB="0" distL="0" distR="0" wp14:anchorId="4630B163" wp14:editId="551204BF">
                  <wp:extent cx="342900" cy="342900"/>
                  <wp:effectExtent l="0" t="0" r="0" b="0"/>
                  <wp:docPr id="14" name="Graphic 30"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42900" cy="342900"/>
                          </a:xfrm>
                          <a:prstGeom prst="rect">
                            <a:avLst/>
                          </a:prstGeom>
                        </pic:spPr>
                      </pic:pic>
                    </a:graphicData>
                  </a:graphic>
                </wp:inline>
              </w:drawing>
            </w:r>
          </w:p>
        </w:tc>
        <w:tc>
          <w:tcPr>
            <w:tcW w:w="474" w:type="pct"/>
            <w:tcBorders>
              <w:top w:val="single" w:sz="4" w:space="0" w:color="auto"/>
              <w:left w:val="single" w:sz="4" w:space="0" w:color="auto"/>
              <w:bottom w:val="single" w:sz="4" w:space="0" w:color="auto"/>
              <w:right w:val="single" w:sz="4" w:space="0" w:color="auto"/>
            </w:tcBorders>
            <w:vAlign w:val="center"/>
            <w:hideMark/>
          </w:tcPr>
          <w:p w14:paraId="1EB2F8C5" w14:textId="109F6E19" w:rsidR="0019680D" w:rsidRPr="002B685B" w:rsidRDefault="0019680D" w:rsidP="0019680D">
            <w:pPr>
              <w:pStyle w:val="DHHStabletext"/>
              <w:spacing w:before="0"/>
              <w:jc w:val="center"/>
              <w:rPr>
                <w:noProof/>
                <w:sz w:val="16"/>
                <w:szCs w:val="16"/>
                <w:highlight w:val="yellow"/>
                <w:lang w:eastAsia="en-AU"/>
              </w:rPr>
            </w:pPr>
            <w:r w:rsidRPr="002B685B">
              <w:rPr>
                <w:noProof/>
                <w:color w:val="2B579A"/>
                <w:sz w:val="16"/>
                <w:szCs w:val="16"/>
                <w:highlight w:val="yellow"/>
                <w:shd w:val="clear" w:color="auto" w:fill="E6E6E6"/>
                <w:lang w:val="en-US"/>
              </w:rPr>
              <mc:AlternateContent>
                <mc:Choice Requires="wps">
                  <w:drawing>
                    <wp:anchor distT="0" distB="0" distL="114300" distR="114300" simplePos="0" relativeHeight="251660290" behindDoc="0" locked="0" layoutInCell="1" allowOverlap="1" wp14:anchorId="15DBB77D" wp14:editId="44E7EDED">
                      <wp:simplePos x="0" y="0"/>
                      <wp:positionH relativeFrom="column">
                        <wp:posOffset>-213995</wp:posOffset>
                      </wp:positionH>
                      <wp:positionV relativeFrom="paragraph">
                        <wp:posOffset>100965</wp:posOffset>
                      </wp:positionV>
                      <wp:extent cx="298450" cy="241300"/>
                      <wp:effectExtent l="0" t="0" r="25400" b="25400"/>
                      <wp:wrapNone/>
                      <wp:docPr id="1874174263" name="Text Box 1874174263"/>
                      <wp:cNvGraphicFramePr/>
                      <a:graphic xmlns:a="http://schemas.openxmlformats.org/drawingml/2006/main">
                        <a:graphicData uri="http://schemas.microsoft.com/office/word/2010/wordprocessingShape">
                          <wps:wsp>
                            <wps:cNvSpPr txBox="1"/>
                            <wps:spPr>
                              <a:xfrm>
                                <a:off x="0" y="0"/>
                                <a:ext cx="298450" cy="241300"/>
                              </a:xfrm>
                              <a:prstGeom prst="rect">
                                <a:avLst/>
                              </a:prstGeom>
                              <a:solidFill>
                                <a:schemeClr val="lt1"/>
                              </a:solidFill>
                              <a:ln w="6350">
                                <a:solidFill>
                                  <a:schemeClr val="tx1"/>
                                </a:solidFill>
                              </a:ln>
                            </wps:spPr>
                            <wps:txbx>
                              <w:txbxContent>
                                <w:p w14:paraId="6F0B27D8" w14:textId="77777777" w:rsidR="0019680D" w:rsidRDefault="0019680D" w:rsidP="00235E45">
                                  <w:pPr>
                                    <w:rPr>
                                      <w:rFonts w:ascii="Arial" w:hAnsi="Arial" w:cs="Arial"/>
                                      <w:sz w:val="18"/>
                                      <w:szCs w:val="18"/>
                                    </w:rPr>
                                  </w:pPr>
                                  <w:r>
                                    <w:rPr>
                                      <w:rFonts w:ascii="Arial" w:hAnsi="Arial" w:cs="Arial"/>
                                      <w:sz w:val="18"/>
                                      <w:szCs w:val="18"/>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BB77D" id="Text Box 1874174263" o:spid="_x0000_s1027" type="#_x0000_t202" style="position:absolute;left:0;text-align:left;margin-left:-16.85pt;margin-top:7.95pt;width:23.5pt;height:19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" fillcolor="white [3201]" strokecolor="black [3213]" strokeweight=".5pt">
                      <v:textbox>
                        <w:txbxContent>
                          <w:p w14:paraId="6F0B27D8" w14:textId="77777777" w:rsidR="0019680D" w:rsidRDefault="0019680D" w:rsidP="00235E45">
                            <w:pPr>
                              <w:rPr>
                                <w:rFonts w:ascii="Arial" w:hAnsi="Arial" w:cs="Arial"/>
                                <w:sz w:val="18"/>
                                <w:szCs w:val="18"/>
                              </w:rPr>
                            </w:pPr>
                            <w:r>
                              <w:rPr>
                                <w:rFonts w:ascii="Arial" w:hAnsi="Arial" w:cs="Arial"/>
                                <w:sz w:val="18"/>
                                <w:szCs w:val="18"/>
                              </w:rPr>
                              <w:t>or</w:t>
                            </w:r>
                          </w:p>
                        </w:txbxContent>
                      </v:textbox>
                    </v:shape>
                  </w:pict>
                </mc:Fallback>
              </mc:AlternateContent>
            </w:r>
            <w:r w:rsidRPr="002B685B">
              <w:rPr>
                <w:noProof/>
                <w:color w:val="2B579A"/>
                <w:sz w:val="16"/>
                <w:szCs w:val="16"/>
                <w:highlight w:val="yellow"/>
                <w:shd w:val="clear" w:color="auto" w:fill="E6E6E6"/>
                <w:lang w:val="en-US"/>
              </w:rPr>
              <w:drawing>
                <wp:inline distT="0" distB="0" distL="0" distR="0" wp14:anchorId="733FB87E" wp14:editId="0F760CE1">
                  <wp:extent cx="311150" cy="311150"/>
                  <wp:effectExtent l="0" t="0" r="0" b="0"/>
                  <wp:docPr id="1874174244" name="Graphic 1874174244" descr="Tick - yes"/>
                  <wp:cNvGraphicFramePr/>
                  <a:graphic xmlns:a="http://schemas.openxmlformats.org/drawingml/2006/main">
                    <a:graphicData uri="http://schemas.openxmlformats.org/drawingml/2006/picture">
                      <pic:pic xmlns:pic="http://schemas.openxmlformats.org/drawingml/2006/picture">
                        <pic:nvPicPr>
                          <pic:cNvPr id="28" name="Graphic 28" descr="Tick - yes"/>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p w14:paraId="06490D31" w14:textId="703D90F9" w:rsidR="0019680D" w:rsidRPr="002B685B" w:rsidRDefault="0019680D" w:rsidP="0019680D">
            <w:pPr>
              <w:pStyle w:val="DHHStabletext"/>
              <w:jc w:val="center"/>
              <w:rPr>
                <w:noProof/>
                <w:sz w:val="16"/>
                <w:szCs w:val="16"/>
                <w:highlight w:val="yellow"/>
                <w:lang w:eastAsia="en-AU"/>
              </w:rPr>
            </w:pPr>
            <w:r w:rsidRPr="002B685B">
              <w:rPr>
                <w:noProof/>
                <w:sz w:val="16"/>
                <w:szCs w:val="16"/>
                <w:highlight w:val="yellow"/>
                <w:lang w:eastAsia="en-AU"/>
              </w:rPr>
              <w:t>Level 2, 3 or 4</w:t>
            </w:r>
          </w:p>
        </w:tc>
        <w:tc>
          <w:tcPr>
            <w:tcW w:w="387" w:type="pct"/>
            <w:tcBorders>
              <w:top w:val="single" w:sz="4" w:space="0" w:color="auto"/>
              <w:left w:val="single" w:sz="4" w:space="0" w:color="auto"/>
              <w:bottom w:val="single" w:sz="4" w:space="0" w:color="auto"/>
              <w:right w:val="single" w:sz="4" w:space="0" w:color="auto"/>
            </w:tcBorders>
            <w:vAlign w:val="center"/>
            <w:hideMark/>
          </w:tcPr>
          <w:p w14:paraId="7B68CFCC" w14:textId="2AA01112" w:rsidR="0019680D" w:rsidRPr="002B685B" w:rsidRDefault="00F2472F" w:rsidP="00F2472F">
            <w:pPr>
              <w:pStyle w:val="DHHStabletext"/>
              <w:jc w:val="center"/>
              <w:rPr>
                <w:sz w:val="16"/>
                <w:szCs w:val="16"/>
                <w:highlight w:val="yellow"/>
                <w:lang w:eastAsia="en-AU"/>
              </w:rPr>
            </w:pPr>
            <w:r w:rsidRPr="002B685B">
              <w:rPr>
                <w:noProof/>
                <w:highlight w:val="yellow"/>
              </w:rPr>
              <w:drawing>
                <wp:inline distT="0" distB="0" distL="0" distR="0" wp14:anchorId="2136E03F" wp14:editId="51458722">
                  <wp:extent cx="342900" cy="342900"/>
                  <wp:effectExtent l="0" t="0" r="0" b="0"/>
                  <wp:docPr id="8" name="Graphic 1874174248"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8"/>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42900" cy="342900"/>
                          </a:xfrm>
                          <a:prstGeom prst="rect">
                            <a:avLst/>
                          </a:prstGeom>
                        </pic:spPr>
                      </pic:pic>
                    </a:graphicData>
                  </a:graphic>
                </wp:inline>
              </w:drawing>
            </w:r>
          </w:p>
        </w:tc>
        <w:tc>
          <w:tcPr>
            <w:tcW w:w="390" w:type="pct"/>
            <w:tcBorders>
              <w:top w:val="single" w:sz="4" w:space="0" w:color="auto"/>
              <w:left w:val="single" w:sz="4" w:space="0" w:color="auto"/>
              <w:bottom w:val="single" w:sz="4" w:space="0" w:color="auto"/>
              <w:right w:val="single" w:sz="4" w:space="0" w:color="auto"/>
            </w:tcBorders>
            <w:vAlign w:val="center"/>
            <w:hideMark/>
          </w:tcPr>
          <w:p w14:paraId="7EF8CEF9" w14:textId="5CA355CB" w:rsidR="0019680D" w:rsidRPr="002B685B" w:rsidRDefault="0019680D" w:rsidP="0019680D">
            <w:pPr>
              <w:pStyle w:val="DHHStabletext"/>
              <w:jc w:val="center"/>
              <w:rPr>
                <w:sz w:val="18"/>
                <w:szCs w:val="18"/>
                <w:highlight w:val="yellow"/>
                <w:lang w:eastAsia="en-AU"/>
              </w:rPr>
            </w:pPr>
            <w:r w:rsidRPr="002B685B">
              <w:rPr>
                <w:noProof/>
                <w:highlight w:val="yellow"/>
              </w:rPr>
              <w:drawing>
                <wp:inline distT="0" distB="0" distL="0" distR="0" wp14:anchorId="7D7CBBE4" wp14:editId="1ECEEE97">
                  <wp:extent cx="311150" cy="311150"/>
                  <wp:effectExtent l="0" t="0" r="0" b="0"/>
                  <wp:docPr id="3" name="Graphic 1874174241"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tc>
        <w:tc>
          <w:tcPr>
            <w:tcW w:w="536" w:type="pct"/>
            <w:tcBorders>
              <w:top w:val="single" w:sz="4" w:space="0" w:color="auto"/>
              <w:left w:val="single" w:sz="4" w:space="0" w:color="auto"/>
              <w:bottom w:val="single" w:sz="4" w:space="0" w:color="auto"/>
              <w:right w:val="single" w:sz="4" w:space="0" w:color="auto"/>
            </w:tcBorders>
            <w:vAlign w:val="center"/>
            <w:hideMark/>
          </w:tcPr>
          <w:p w14:paraId="2A292F0E" w14:textId="22D80E7B" w:rsidR="0019680D" w:rsidRPr="002B685B" w:rsidRDefault="0019680D" w:rsidP="0019680D">
            <w:pPr>
              <w:pStyle w:val="DHHStabletext"/>
              <w:jc w:val="center"/>
              <w:rPr>
                <w:sz w:val="18"/>
                <w:szCs w:val="18"/>
                <w:highlight w:val="yellow"/>
                <w:lang w:eastAsia="en-AU"/>
              </w:rPr>
            </w:pPr>
            <w:r w:rsidRPr="002B685B">
              <w:rPr>
                <w:noProof/>
                <w:highlight w:val="yellow"/>
              </w:rPr>
              <w:drawing>
                <wp:inline distT="0" distB="0" distL="0" distR="0" wp14:anchorId="1684CC4B" wp14:editId="6DC57DF7">
                  <wp:extent cx="311150" cy="311150"/>
                  <wp:effectExtent l="0" t="0" r="0" b="0"/>
                  <wp:docPr id="1074605832" name="Graphic 1874174241"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1"/>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11150" cy="311150"/>
                          </a:xfrm>
                          <a:prstGeom prst="rect">
                            <a:avLst/>
                          </a:prstGeom>
                        </pic:spPr>
                      </pic:pic>
                    </a:graphicData>
                  </a:graphic>
                </wp:inline>
              </w:drawing>
            </w:r>
          </w:p>
        </w:tc>
      </w:tr>
    </w:tbl>
    <w:p w14:paraId="4D3D400C" w14:textId="77777777" w:rsidR="00811972" w:rsidRDefault="00811972" w:rsidP="00F17F2B">
      <w:pPr>
        <w:pStyle w:val="DHHStablecaption"/>
        <w:spacing w:before="0" w:after="0" w:line="240" w:lineRule="auto"/>
      </w:pPr>
    </w:p>
    <w:p w14:paraId="3A3C7A5F" w14:textId="77777777" w:rsidR="00811972" w:rsidRDefault="00811972" w:rsidP="00F17F2B">
      <w:pPr>
        <w:pStyle w:val="DHHStablecaption"/>
        <w:spacing w:before="0" w:after="0" w:line="240" w:lineRule="auto"/>
      </w:pPr>
    </w:p>
    <w:p w14:paraId="7CA5F822" w14:textId="41CEEBE5" w:rsidR="000A0721" w:rsidRDefault="000A0721" w:rsidP="00F17F2B">
      <w:pPr>
        <w:pStyle w:val="DHHStablecaption"/>
        <w:spacing w:before="0" w:after="0" w:line="240" w:lineRule="auto"/>
      </w:pPr>
      <w:r>
        <w:t>Table 2: Conventional use – contextual guide</w:t>
      </w:r>
    </w:p>
    <w:p w14:paraId="1293421A" w14:textId="746A77A1" w:rsidR="00F17F2B" w:rsidRPr="00F17F2B" w:rsidRDefault="00F17F2B" w:rsidP="00F17F2B">
      <w:pPr>
        <w:pStyle w:val="DHHSbody"/>
        <w:spacing w:after="0" w:line="240" w:lineRule="auto"/>
      </w:pPr>
      <w:r w:rsidRPr="00F17F2B">
        <w:rPr>
          <w:i/>
          <w:iCs/>
          <w:color w:val="4472C4" w:themeColor="accent1"/>
        </w:rPr>
        <w:t>Due to the current high prevalence of COVID-19 in Victoria and advice regarding the universal use of masks in the community, Tier 0 is currently not applicable</w:t>
      </w:r>
    </w:p>
    <w:tbl>
      <w:tblPr>
        <w:tblStyle w:val="TableGrid"/>
        <w:tblW w:w="5000" w:type="pct"/>
        <w:tblLook w:val="06A0" w:firstRow="1" w:lastRow="0" w:firstColumn="1" w:lastColumn="0" w:noHBand="1" w:noVBand="1"/>
      </w:tblPr>
      <w:tblGrid>
        <w:gridCol w:w="1271"/>
        <w:gridCol w:w="3119"/>
        <w:gridCol w:w="10736"/>
      </w:tblGrid>
      <w:tr w:rsidR="000A0721" w14:paraId="72480CDD" w14:textId="77777777" w:rsidTr="00811972">
        <w:trPr>
          <w:tblHeader/>
        </w:trPr>
        <w:tc>
          <w:tcPr>
            <w:tcW w:w="420" w:type="pct"/>
            <w:tcBorders>
              <w:top w:val="single" w:sz="4" w:space="0" w:color="auto"/>
              <w:left w:val="single" w:sz="4" w:space="0" w:color="auto"/>
              <w:bottom w:val="single" w:sz="4" w:space="0" w:color="auto"/>
              <w:right w:val="single" w:sz="4" w:space="0" w:color="auto"/>
            </w:tcBorders>
            <w:vAlign w:val="center"/>
            <w:hideMark/>
          </w:tcPr>
          <w:p w14:paraId="062D28B1" w14:textId="77777777" w:rsidR="000A0721" w:rsidRDefault="000A0721">
            <w:pPr>
              <w:pStyle w:val="DHHStablecolhead"/>
              <w:jc w:val="center"/>
              <w:rPr>
                <w:sz w:val="18"/>
                <w:szCs w:val="18"/>
              </w:rPr>
            </w:pPr>
            <w:r>
              <w:rPr>
                <w:sz w:val="18"/>
                <w:szCs w:val="18"/>
              </w:rPr>
              <w:t>TIER</w:t>
            </w:r>
          </w:p>
        </w:tc>
        <w:tc>
          <w:tcPr>
            <w:tcW w:w="1031" w:type="pct"/>
            <w:tcBorders>
              <w:top w:val="single" w:sz="4" w:space="0" w:color="auto"/>
              <w:left w:val="single" w:sz="4" w:space="0" w:color="auto"/>
              <w:bottom w:val="single" w:sz="4" w:space="0" w:color="auto"/>
              <w:right w:val="single" w:sz="4" w:space="0" w:color="auto"/>
            </w:tcBorders>
            <w:vAlign w:val="center"/>
            <w:hideMark/>
          </w:tcPr>
          <w:p w14:paraId="0D7EB6FE" w14:textId="77777777" w:rsidR="000A0721" w:rsidRDefault="000A0721">
            <w:pPr>
              <w:pStyle w:val="DHHStablecolhead"/>
              <w:jc w:val="center"/>
              <w:rPr>
                <w:sz w:val="18"/>
                <w:szCs w:val="18"/>
              </w:rPr>
            </w:pPr>
            <w:r>
              <w:rPr>
                <w:sz w:val="18"/>
                <w:szCs w:val="18"/>
              </w:rPr>
              <w:t>For use in</w:t>
            </w:r>
          </w:p>
        </w:tc>
        <w:tc>
          <w:tcPr>
            <w:tcW w:w="3549" w:type="pct"/>
            <w:tcBorders>
              <w:top w:val="single" w:sz="4" w:space="0" w:color="auto"/>
              <w:left w:val="single" w:sz="4" w:space="0" w:color="auto"/>
              <w:bottom w:val="single" w:sz="4" w:space="0" w:color="auto"/>
              <w:right w:val="single" w:sz="4" w:space="0" w:color="auto"/>
            </w:tcBorders>
            <w:vAlign w:val="center"/>
            <w:hideMark/>
          </w:tcPr>
          <w:p w14:paraId="513ED396" w14:textId="466C87D1" w:rsidR="000A0721" w:rsidRDefault="000A0721">
            <w:pPr>
              <w:pStyle w:val="DHHStablecolhead"/>
              <w:jc w:val="center"/>
              <w:rPr>
                <w:sz w:val="18"/>
                <w:szCs w:val="18"/>
              </w:rPr>
            </w:pPr>
            <w:r>
              <w:rPr>
                <w:sz w:val="18"/>
                <w:szCs w:val="18"/>
              </w:rPr>
              <w:t>Further context – examples</w:t>
            </w:r>
          </w:p>
        </w:tc>
      </w:tr>
      <w:tr w:rsidR="000A0721" w14:paraId="213327A3" w14:textId="77777777" w:rsidTr="00811972">
        <w:tc>
          <w:tcPr>
            <w:tcW w:w="420" w:type="pct"/>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51225F4A" w14:textId="5741F817" w:rsidR="000A0721" w:rsidRDefault="000A0721">
            <w:pPr>
              <w:pStyle w:val="DHHStabletext"/>
              <w:rPr>
                <w:b/>
                <w:bCs/>
                <w:sz w:val="18"/>
                <w:szCs w:val="18"/>
              </w:rPr>
            </w:pPr>
            <w:r>
              <w:rPr>
                <w:b/>
                <w:bCs/>
                <w:sz w:val="18"/>
                <w:szCs w:val="18"/>
              </w:rPr>
              <w:t>Tier 0</w:t>
            </w:r>
            <w:r w:rsidR="00FA524E">
              <w:rPr>
                <w:b/>
                <w:bCs/>
                <w:sz w:val="18"/>
                <w:szCs w:val="18"/>
              </w:rPr>
              <w:t>*</w:t>
            </w:r>
            <w:r>
              <w:rPr>
                <w:b/>
                <w:bCs/>
                <w:sz w:val="18"/>
                <w:szCs w:val="18"/>
              </w:rPr>
              <w:t xml:space="preserve"> –</w:t>
            </w:r>
            <w:r>
              <w:rPr>
                <w:b/>
                <w:bCs/>
                <w:sz w:val="18"/>
                <w:szCs w:val="18"/>
              </w:rPr>
              <w:br/>
              <w:t>Standard precautions</w:t>
            </w:r>
          </w:p>
        </w:tc>
        <w:tc>
          <w:tcPr>
            <w:tcW w:w="1031" w:type="pct"/>
            <w:tcBorders>
              <w:top w:val="single" w:sz="4" w:space="0" w:color="auto"/>
              <w:left w:val="single" w:sz="4" w:space="0" w:color="auto"/>
              <w:bottom w:val="single" w:sz="4" w:space="0" w:color="auto"/>
              <w:right w:val="single" w:sz="4" w:space="0" w:color="auto"/>
            </w:tcBorders>
            <w:shd w:val="thinDiagStripe" w:color="auto" w:fill="DBDBDB" w:themeFill="accent3" w:themeFillTint="66"/>
            <w:hideMark/>
          </w:tcPr>
          <w:p w14:paraId="2EAE6E07" w14:textId="77777777" w:rsidR="000A0721" w:rsidRDefault="000A0721">
            <w:pPr>
              <w:pStyle w:val="DHHStabletext"/>
              <w:rPr>
                <w:sz w:val="18"/>
                <w:szCs w:val="18"/>
              </w:rPr>
            </w:pPr>
            <w:r>
              <w:rPr>
                <w:sz w:val="18"/>
                <w:szCs w:val="18"/>
              </w:rPr>
              <w:t xml:space="preserve">For patients assessed as low or no risk for COVID-19, that is, they do not meet the clinical criteria for COVID-19. </w:t>
            </w:r>
          </w:p>
          <w:p w14:paraId="74BFDBB4" w14:textId="7C9ADDAD" w:rsidR="000A0721" w:rsidRDefault="000A0721">
            <w:pPr>
              <w:pStyle w:val="DHHStabletext"/>
              <w:rPr>
                <w:sz w:val="18"/>
                <w:szCs w:val="18"/>
              </w:rPr>
            </w:pPr>
          </w:p>
        </w:tc>
        <w:tc>
          <w:tcPr>
            <w:tcW w:w="3549" w:type="pct"/>
            <w:tcBorders>
              <w:top w:val="single" w:sz="4" w:space="0" w:color="auto"/>
              <w:left w:val="single" w:sz="4" w:space="0" w:color="auto"/>
              <w:bottom w:val="single" w:sz="4" w:space="0" w:color="auto"/>
              <w:right w:val="single" w:sz="4" w:space="0" w:color="auto"/>
            </w:tcBorders>
            <w:shd w:val="thinDiagStripe" w:color="auto" w:fill="DBDBDB" w:themeFill="accent3" w:themeFillTint="66"/>
            <w:hideMark/>
          </w:tcPr>
          <w:p w14:paraId="7F5C8E6F" w14:textId="4162D192" w:rsidR="000A0721" w:rsidRDefault="000A0721" w:rsidP="00811972">
            <w:pPr>
              <w:pStyle w:val="DHHStablebullet1"/>
              <w:numPr>
                <w:ilvl w:val="0"/>
                <w:numId w:val="41"/>
              </w:numPr>
              <w:spacing w:before="60"/>
              <w:rPr>
                <w:noProof/>
                <w:sz w:val="18"/>
                <w:szCs w:val="18"/>
              </w:rPr>
            </w:pPr>
            <w:r w:rsidRPr="756CB899">
              <w:rPr>
                <w:noProof/>
                <w:sz w:val="18"/>
                <w:szCs w:val="18"/>
              </w:rPr>
              <w:t>Health care workers may require gloves, surgical face mask, gown</w:t>
            </w:r>
            <w:r w:rsidR="7F0DA05E" w:rsidRPr="756CB899">
              <w:rPr>
                <w:noProof/>
                <w:sz w:val="18"/>
                <w:szCs w:val="18"/>
              </w:rPr>
              <w:t>/apron</w:t>
            </w:r>
            <w:r w:rsidRPr="756CB899">
              <w:rPr>
                <w:noProof/>
                <w:sz w:val="18"/>
                <w:szCs w:val="18"/>
              </w:rPr>
              <w:t xml:space="preserve"> or eye protection where there is a risk of </w:t>
            </w:r>
            <w:r w:rsidR="2B21DE4E" w:rsidRPr="756CB899">
              <w:rPr>
                <w:noProof/>
                <w:sz w:val="18"/>
                <w:szCs w:val="18"/>
              </w:rPr>
              <w:t xml:space="preserve">exposure to or </w:t>
            </w:r>
            <w:r w:rsidRPr="756CB899">
              <w:rPr>
                <w:noProof/>
                <w:sz w:val="18"/>
                <w:szCs w:val="18"/>
              </w:rPr>
              <w:t>splashes from blood or body fluids.</w:t>
            </w:r>
          </w:p>
          <w:p w14:paraId="1CD136E1" w14:textId="479B2F51" w:rsidR="002875F2" w:rsidRDefault="0BDED6D4" w:rsidP="00811972">
            <w:pPr>
              <w:pStyle w:val="DHHStablebullet1"/>
              <w:numPr>
                <w:ilvl w:val="0"/>
                <w:numId w:val="41"/>
              </w:numPr>
              <w:spacing w:before="60"/>
              <w:rPr>
                <w:sz w:val="18"/>
                <w:szCs w:val="18"/>
              </w:rPr>
            </w:pPr>
            <w:r w:rsidRPr="00D61D05">
              <w:rPr>
                <w:sz w:val="18"/>
                <w:szCs w:val="18"/>
                <w:lang w:eastAsia="en-AU"/>
              </w:rPr>
              <w:t>Staff performing an AGP on a person identified as low or no risk of COVID-19 may choose to wear a surgical face mask</w:t>
            </w:r>
            <w:r w:rsidR="7C43E4CD" w:rsidRPr="00D61D05">
              <w:rPr>
                <w:sz w:val="18"/>
                <w:szCs w:val="18"/>
                <w:lang w:eastAsia="en-AU"/>
              </w:rPr>
              <w:t>, gown</w:t>
            </w:r>
            <w:r w:rsidR="4B15D8F9" w:rsidRPr="00D61D05">
              <w:rPr>
                <w:sz w:val="18"/>
                <w:szCs w:val="18"/>
                <w:lang w:eastAsia="en-AU"/>
              </w:rPr>
              <w:t>/</w:t>
            </w:r>
            <w:r w:rsidR="7C43E4CD" w:rsidRPr="00D61D05">
              <w:rPr>
                <w:sz w:val="18"/>
                <w:szCs w:val="18"/>
                <w:lang w:eastAsia="en-AU"/>
              </w:rPr>
              <w:t>apron</w:t>
            </w:r>
            <w:r w:rsidRPr="00D61D05">
              <w:rPr>
                <w:sz w:val="18"/>
                <w:szCs w:val="18"/>
                <w:lang w:eastAsia="en-AU"/>
              </w:rPr>
              <w:t xml:space="preserve"> and eye protection as part of standard</w:t>
            </w:r>
            <w:r w:rsidR="00943AB3" w:rsidRPr="00D61D05">
              <w:rPr>
                <w:sz w:val="18"/>
                <w:szCs w:val="18"/>
                <w:lang w:eastAsia="en-AU"/>
              </w:rPr>
              <w:t xml:space="preserve"> precautions.</w:t>
            </w:r>
          </w:p>
        </w:tc>
      </w:tr>
      <w:tr w:rsidR="00F27032" w14:paraId="31298590" w14:textId="77777777" w:rsidTr="00811972">
        <w:tc>
          <w:tcPr>
            <w:tcW w:w="420" w:type="pct"/>
            <w:tcBorders>
              <w:top w:val="single" w:sz="4" w:space="0" w:color="auto"/>
              <w:left w:val="single" w:sz="4" w:space="0" w:color="auto"/>
              <w:bottom w:val="single" w:sz="4" w:space="0" w:color="auto"/>
              <w:right w:val="single" w:sz="4" w:space="0" w:color="auto"/>
            </w:tcBorders>
            <w:hideMark/>
          </w:tcPr>
          <w:p w14:paraId="42846025" w14:textId="15C85B88" w:rsidR="00F27032" w:rsidRDefault="00F27032" w:rsidP="00F27032">
            <w:pPr>
              <w:pStyle w:val="DHHStabletext"/>
              <w:rPr>
                <w:b/>
                <w:bCs/>
                <w:sz w:val="18"/>
                <w:szCs w:val="18"/>
              </w:rPr>
            </w:pPr>
            <w:r>
              <w:rPr>
                <w:b/>
                <w:bCs/>
                <w:sz w:val="18"/>
                <w:szCs w:val="18"/>
                <w:lang w:eastAsia="en-AU"/>
              </w:rPr>
              <w:t>Tier 1 –</w:t>
            </w:r>
            <w:r>
              <w:rPr>
                <w:b/>
                <w:bCs/>
                <w:sz w:val="18"/>
                <w:szCs w:val="18"/>
                <w:lang w:eastAsia="en-AU"/>
              </w:rPr>
              <w:br/>
              <w:t>Area of higher clinical risk</w:t>
            </w:r>
          </w:p>
        </w:tc>
        <w:tc>
          <w:tcPr>
            <w:tcW w:w="1031" w:type="pct"/>
            <w:tcBorders>
              <w:top w:val="single" w:sz="4" w:space="0" w:color="auto"/>
              <w:left w:val="single" w:sz="4" w:space="0" w:color="auto"/>
              <w:bottom w:val="single" w:sz="4" w:space="0" w:color="auto"/>
              <w:right w:val="single" w:sz="4" w:space="0" w:color="auto"/>
            </w:tcBorders>
            <w:hideMark/>
          </w:tcPr>
          <w:p w14:paraId="6B6953AA" w14:textId="357F13B6" w:rsidR="00F27032" w:rsidRDefault="00F27032" w:rsidP="00F27032">
            <w:pPr>
              <w:pStyle w:val="DHHStabletext"/>
              <w:rPr>
                <w:sz w:val="18"/>
                <w:szCs w:val="18"/>
              </w:rPr>
            </w:pPr>
            <w:r>
              <w:rPr>
                <w:sz w:val="18"/>
                <w:szCs w:val="18"/>
                <w:lang w:eastAsia="en-AU"/>
              </w:rPr>
              <w:t>In areas where the person is NOT suspected</w:t>
            </w:r>
            <w:r>
              <w:fldChar w:fldCharType="begin"/>
            </w:r>
            <w:r>
              <w:rPr>
                <w:sz w:val="18"/>
                <w:szCs w:val="18"/>
                <w:lang w:eastAsia="en-AU"/>
              </w:rPr>
              <w:instrText xml:space="preserve"> NOTEREF _Ref47105797 \f \h </w:instrText>
            </w:r>
            <w:r>
              <w:fldChar w:fldCharType="separate"/>
            </w:r>
            <w:r w:rsidRPr="00F27032">
              <w:rPr>
                <w:rStyle w:val="FootnoteReference"/>
              </w:rPr>
              <w:t>3</w:t>
            </w:r>
            <w:r>
              <w:fldChar w:fldCharType="end"/>
            </w:r>
            <w:r>
              <w:rPr>
                <w:sz w:val="18"/>
                <w:szCs w:val="18"/>
                <w:lang w:eastAsia="en-AU"/>
              </w:rPr>
              <w:t xml:space="preserve"> or confirmed to have COVID-19</w:t>
            </w:r>
          </w:p>
        </w:tc>
        <w:tc>
          <w:tcPr>
            <w:tcW w:w="3549" w:type="pct"/>
            <w:tcBorders>
              <w:top w:val="single" w:sz="4" w:space="0" w:color="auto"/>
              <w:left w:val="single" w:sz="4" w:space="0" w:color="auto"/>
              <w:bottom w:val="single" w:sz="4" w:space="0" w:color="auto"/>
              <w:right w:val="single" w:sz="4" w:space="0" w:color="auto"/>
            </w:tcBorders>
            <w:hideMark/>
          </w:tcPr>
          <w:p w14:paraId="42BB93FF" w14:textId="2F1A7E4E" w:rsidR="00F27032" w:rsidRPr="00FA524E" w:rsidRDefault="00F27032" w:rsidP="00F27032">
            <w:pPr>
              <w:pStyle w:val="DHHStablebullet1"/>
              <w:numPr>
                <w:ilvl w:val="0"/>
                <w:numId w:val="41"/>
              </w:numPr>
              <w:spacing w:before="60"/>
              <w:rPr>
                <w:sz w:val="18"/>
                <w:szCs w:val="18"/>
              </w:rPr>
            </w:pPr>
            <w:r w:rsidRPr="00811972">
              <w:rPr>
                <w:noProof/>
                <w:sz w:val="18"/>
                <w:szCs w:val="18"/>
                <w:highlight w:val="yellow"/>
              </w:rPr>
              <w:t>Staff not involved in the direct care of COVID-19 patients</w:t>
            </w:r>
          </w:p>
        </w:tc>
      </w:tr>
      <w:tr w:rsidR="00F27032" w14:paraId="58452A4C" w14:textId="77777777" w:rsidTr="00811972">
        <w:tc>
          <w:tcPr>
            <w:tcW w:w="420" w:type="pct"/>
            <w:tcBorders>
              <w:top w:val="single" w:sz="4" w:space="0" w:color="auto"/>
              <w:left w:val="single" w:sz="4" w:space="0" w:color="auto"/>
              <w:bottom w:val="single" w:sz="4" w:space="0" w:color="auto"/>
              <w:right w:val="single" w:sz="4" w:space="0" w:color="auto"/>
            </w:tcBorders>
          </w:tcPr>
          <w:p w14:paraId="661FD006" w14:textId="7CCE5798" w:rsidR="00F27032" w:rsidRDefault="00F27032" w:rsidP="00F27032">
            <w:pPr>
              <w:pStyle w:val="DHHStabletext"/>
              <w:rPr>
                <w:b/>
                <w:bCs/>
                <w:sz w:val="18"/>
                <w:szCs w:val="18"/>
              </w:rPr>
            </w:pPr>
            <w:r>
              <w:rPr>
                <w:b/>
                <w:bCs/>
                <w:sz w:val="18"/>
                <w:szCs w:val="18"/>
                <w:lang w:eastAsia="en-AU"/>
              </w:rPr>
              <w:t>Tier 2 –</w:t>
            </w:r>
            <w:r>
              <w:rPr>
                <w:b/>
                <w:bCs/>
                <w:sz w:val="18"/>
                <w:szCs w:val="18"/>
                <w:lang w:eastAsia="en-AU"/>
              </w:rPr>
              <w:br/>
              <w:t>Droplet and contact precautions</w:t>
            </w:r>
          </w:p>
        </w:tc>
        <w:tc>
          <w:tcPr>
            <w:tcW w:w="1031" w:type="pct"/>
            <w:tcBorders>
              <w:top w:val="single" w:sz="4" w:space="0" w:color="auto"/>
              <w:left w:val="single" w:sz="4" w:space="0" w:color="auto"/>
              <w:bottom w:val="single" w:sz="4" w:space="0" w:color="auto"/>
              <w:right w:val="single" w:sz="4" w:space="0" w:color="auto"/>
            </w:tcBorders>
          </w:tcPr>
          <w:p w14:paraId="6D7C53D6" w14:textId="021D6F6B" w:rsidR="00F27032" w:rsidRPr="00F17F2B" w:rsidRDefault="00F27032" w:rsidP="00F27032">
            <w:pPr>
              <w:pStyle w:val="DHHStabletext"/>
              <w:rPr>
                <w:sz w:val="18"/>
                <w:szCs w:val="18"/>
                <w:highlight w:val="yellow"/>
              </w:rPr>
            </w:pPr>
            <w:r w:rsidRPr="0025189A">
              <w:rPr>
                <w:sz w:val="18"/>
                <w:szCs w:val="18"/>
                <w:highlight w:val="yellow"/>
                <w:lang w:eastAsia="en-AU"/>
              </w:rPr>
              <w:t>Limited contact, for a short duration, in a controlled environment</w:t>
            </w:r>
            <w:r>
              <w:rPr>
                <w:sz w:val="18"/>
                <w:szCs w:val="18"/>
                <w:lang w:eastAsia="en-AU"/>
              </w:rPr>
              <w:t xml:space="preserve"> </w:t>
            </w:r>
            <w:r w:rsidRPr="001028D9">
              <w:rPr>
                <w:sz w:val="18"/>
                <w:szCs w:val="18"/>
                <w:highlight w:val="yellow"/>
                <w:lang w:eastAsia="en-AU"/>
              </w:rPr>
              <w:t>with a person who is suspected</w:t>
            </w:r>
            <w:r>
              <w:rPr>
                <w:sz w:val="18"/>
                <w:szCs w:val="18"/>
                <w:highlight w:val="yellow"/>
                <w:lang w:eastAsia="en-AU"/>
              </w:rPr>
              <w:fldChar w:fldCharType="begin"/>
            </w:r>
            <w:r>
              <w:rPr>
                <w:sz w:val="18"/>
                <w:szCs w:val="18"/>
                <w:highlight w:val="yellow"/>
                <w:lang w:eastAsia="en-AU"/>
              </w:rPr>
              <w:instrText xml:space="preserve"> NOTEREF _Ref47105797 \f \h </w:instrText>
            </w:r>
            <w:r>
              <w:rPr>
                <w:sz w:val="18"/>
                <w:szCs w:val="18"/>
                <w:highlight w:val="yellow"/>
                <w:lang w:eastAsia="en-AU"/>
              </w:rPr>
            </w:r>
            <w:r>
              <w:rPr>
                <w:sz w:val="18"/>
                <w:szCs w:val="18"/>
                <w:highlight w:val="yellow"/>
                <w:lang w:eastAsia="en-AU"/>
              </w:rPr>
              <w:fldChar w:fldCharType="separate"/>
            </w:r>
            <w:r w:rsidRPr="00F27032">
              <w:rPr>
                <w:rStyle w:val="FootnoteReference"/>
                <w:highlight w:val="yellow"/>
              </w:rPr>
              <w:t>3</w:t>
            </w:r>
            <w:r>
              <w:rPr>
                <w:sz w:val="18"/>
                <w:szCs w:val="18"/>
                <w:highlight w:val="yellow"/>
                <w:lang w:eastAsia="en-AU"/>
              </w:rPr>
              <w:fldChar w:fldCharType="end"/>
            </w:r>
            <w:r w:rsidRPr="001028D9">
              <w:rPr>
                <w:sz w:val="18"/>
                <w:szCs w:val="18"/>
                <w:highlight w:val="yellow"/>
                <w:lang w:eastAsia="en-AU"/>
              </w:rPr>
              <w:t xml:space="preserve"> or confirmed</w:t>
            </w:r>
            <w:r>
              <w:rPr>
                <w:sz w:val="18"/>
                <w:szCs w:val="18"/>
                <w:lang w:eastAsia="en-AU"/>
              </w:rPr>
              <w:t xml:space="preserve"> to have COVID-19.</w:t>
            </w:r>
          </w:p>
        </w:tc>
        <w:tc>
          <w:tcPr>
            <w:tcW w:w="3549" w:type="pct"/>
            <w:tcBorders>
              <w:top w:val="single" w:sz="4" w:space="0" w:color="auto"/>
              <w:left w:val="single" w:sz="4" w:space="0" w:color="auto"/>
              <w:bottom w:val="single" w:sz="4" w:space="0" w:color="auto"/>
              <w:right w:val="single" w:sz="4" w:space="0" w:color="auto"/>
            </w:tcBorders>
          </w:tcPr>
          <w:p w14:paraId="6B04A525" w14:textId="77777777" w:rsidR="00F27032" w:rsidRPr="00F17F2B" w:rsidRDefault="00F27032" w:rsidP="00F27032">
            <w:pPr>
              <w:pStyle w:val="DHHStablebullet1"/>
              <w:numPr>
                <w:ilvl w:val="0"/>
                <w:numId w:val="41"/>
              </w:numPr>
              <w:spacing w:before="60"/>
              <w:rPr>
                <w:noProof/>
                <w:sz w:val="18"/>
                <w:szCs w:val="18"/>
                <w:highlight w:val="yellow"/>
              </w:rPr>
            </w:pPr>
            <w:r w:rsidRPr="00F17F2B">
              <w:rPr>
                <w:noProof/>
                <w:sz w:val="18"/>
                <w:szCs w:val="18"/>
                <w:highlight w:val="yellow"/>
              </w:rPr>
              <w:t>COVID-19 testing in hospital or community  - nasopharyngeal and oropharyngeal swab, sputum (not induced), nasal wash/aspirate</w:t>
            </w:r>
          </w:p>
          <w:p w14:paraId="3592BEAE" w14:textId="77777777" w:rsidR="00F27032" w:rsidRPr="00F17F2B" w:rsidRDefault="00F27032" w:rsidP="00F27032">
            <w:pPr>
              <w:pStyle w:val="DHHStablebullet1"/>
              <w:numPr>
                <w:ilvl w:val="0"/>
                <w:numId w:val="41"/>
              </w:numPr>
              <w:spacing w:before="60"/>
              <w:rPr>
                <w:noProof/>
                <w:sz w:val="18"/>
                <w:szCs w:val="18"/>
                <w:highlight w:val="yellow"/>
              </w:rPr>
            </w:pPr>
            <w:r w:rsidRPr="00F17F2B">
              <w:rPr>
                <w:noProof/>
                <w:sz w:val="18"/>
                <w:szCs w:val="18"/>
                <w:highlight w:val="yellow"/>
              </w:rPr>
              <w:t>Patient transfer within a facility of a confirmed or suspected COVID-19 cases</w:t>
            </w:r>
          </w:p>
          <w:p w14:paraId="3F486C1D" w14:textId="77777777" w:rsidR="00F27032" w:rsidRDefault="00F27032" w:rsidP="00F27032">
            <w:pPr>
              <w:pStyle w:val="DHHStablebullet1"/>
              <w:numPr>
                <w:ilvl w:val="0"/>
                <w:numId w:val="41"/>
              </w:numPr>
              <w:spacing w:before="60"/>
              <w:rPr>
                <w:noProof/>
                <w:sz w:val="18"/>
                <w:szCs w:val="18"/>
                <w:highlight w:val="yellow"/>
              </w:rPr>
            </w:pPr>
            <w:r w:rsidRPr="00F17F2B">
              <w:rPr>
                <w:noProof/>
                <w:sz w:val="18"/>
                <w:szCs w:val="18"/>
                <w:highlight w:val="yellow"/>
              </w:rPr>
              <w:t>Cleaning and disinfection of room where there has been no AGP performed or if 30 mins has elapsed since the AGP</w:t>
            </w:r>
          </w:p>
          <w:p w14:paraId="3E218513" w14:textId="77777777" w:rsidR="00F27032" w:rsidRDefault="00F27032" w:rsidP="00F27032">
            <w:pPr>
              <w:pStyle w:val="DHHStablebullet1"/>
              <w:numPr>
                <w:ilvl w:val="0"/>
                <w:numId w:val="41"/>
              </w:numPr>
              <w:spacing w:before="60"/>
              <w:rPr>
                <w:noProof/>
                <w:sz w:val="18"/>
                <w:szCs w:val="18"/>
                <w:highlight w:val="yellow"/>
              </w:rPr>
            </w:pPr>
            <w:r w:rsidRPr="005E5EB6">
              <w:rPr>
                <w:noProof/>
                <w:sz w:val="18"/>
                <w:szCs w:val="18"/>
                <w:highlight w:val="yellow"/>
              </w:rPr>
              <w:t>Staff at ambulance arrival and handover areas where the patient is confirmed or suspected of having COVID-19</w:t>
            </w:r>
          </w:p>
          <w:p w14:paraId="78CF43EF" w14:textId="77777777" w:rsidR="00F27032" w:rsidRDefault="00F27032" w:rsidP="00F27032">
            <w:pPr>
              <w:pStyle w:val="DHHStablebullet1"/>
              <w:numPr>
                <w:ilvl w:val="0"/>
                <w:numId w:val="41"/>
              </w:numPr>
              <w:spacing w:before="60"/>
              <w:rPr>
                <w:sz w:val="18"/>
                <w:szCs w:val="18"/>
              </w:rPr>
            </w:pPr>
            <w:r>
              <w:rPr>
                <w:noProof/>
                <w:sz w:val="18"/>
                <w:szCs w:val="18"/>
              </w:rPr>
              <w:t xml:space="preserve">Handling deceased persons with confirmed/ suspected COVID-19 </w:t>
            </w:r>
          </w:p>
          <w:p w14:paraId="582533AA" w14:textId="77777777" w:rsidR="00F27032" w:rsidRDefault="00F27032" w:rsidP="00F27032">
            <w:pPr>
              <w:pStyle w:val="DHHStablebullet1"/>
              <w:numPr>
                <w:ilvl w:val="0"/>
                <w:numId w:val="41"/>
              </w:numPr>
              <w:spacing w:before="60"/>
              <w:rPr>
                <w:noProof/>
                <w:sz w:val="18"/>
                <w:szCs w:val="18"/>
              </w:rPr>
            </w:pPr>
            <w:r w:rsidRPr="00811972">
              <w:rPr>
                <w:noProof/>
                <w:sz w:val="18"/>
                <w:szCs w:val="18"/>
              </w:rPr>
              <w:t>Family members and visitors to a person with COVID-19 at a hospital</w:t>
            </w:r>
          </w:p>
          <w:p w14:paraId="55A93AE4" w14:textId="263BDEB8" w:rsidR="00F27032" w:rsidRPr="00F27032" w:rsidRDefault="00F27032" w:rsidP="00F27032">
            <w:pPr>
              <w:pStyle w:val="DHHStablebullet1"/>
              <w:numPr>
                <w:ilvl w:val="0"/>
                <w:numId w:val="41"/>
              </w:numPr>
              <w:spacing w:before="60"/>
              <w:rPr>
                <w:noProof/>
                <w:sz w:val="18"/>
                <w:szCs w:val="18"/>
              </w:rPr>
            </w:pPr>
            <w:r>
              <w:rPr>
                <w:noProof/>
                <w:sz w:val="18"/>
                <w:szCs w:val="18"/>
              </w:rPr>
              <w:t>Health care worker transporting suspected COVID-19 patients in ambulance</w:t>
            </w:r>
          </w:p>
        </w:tc>
      </w:tr>
      <w:tr w:rsidR="00F27032" w14:paraId="42365A8E" w14:textId="77777777" w:rsidTr="00811972">
        <w:tc>
          <w:tcPr>
            <w:tcW w:w="420" w:type="pct"/>
            <w:tcBorders>
              <w:top w:val="single" w:sz="4" w:space="0" w:color="auto"/>
              <w:left w:val="single" w:sz="4" w:space="0" w:color="auto"/>
              <w:bottom w:val="single" w:sz="4" w:space="0" w:color="auto"/>
              <w:right w:val="single" w:sz="4" w:space="0" w:color="auto"/>
            </w:tcBorders>
            <w:hideMark/>
          </w:tcPr>
          <w:p w14:paraId="20F5BCAE" w14:textId="6E537190" w:rsidR="00F27032" w:rsidRDefault="00F27032" w:rsidP="00F27032">
            <w:pPr>
              <w:pStyle w:val="DHHStabletext"/>
              <w:rPr>
                <w:b/>
                <w:bCs/>
                <w:sz w:val="18"/>
                <w:szCs w:val="18"/>
              </w:rPr>
            </w:pPr>
            <w:r w:rsidRPr="0025189A">
              <w:rPr>
                <w:b/>
                <w:bCs/>
                <w:sz w:val="18"/>
                <w:szCs w:val="18"/>
                <w:highlight w:val="yellow"/>
                <w:lang w:eastAsia="en-AU"/>
              </w:rPr>
              <w:t>Tier 3 –</w:t>
            </w:r>
            <w:r w:rsidRPr="0025189A">
              <w:rPr>
                <w:b/>
                <w:bCs/>
                <w:sz w:val="18"/>
                <w:szCs w:val="18"/>
                <w:highlight w:val="yellow"/>
                <w:lang w:eastAsia="en-AU"/>
              </w:rPr>
              <w:br/>
              <w:t>Airborne and contact precautions</w:t>
            </w:r>
            <w:r>
              <w:rPr>
                <w:b/>
                <w:bCs/>
                <w:sz w:val="18"/>
                <w:szCs w:val="18"/>
                <w:highlight w:val="yellow"/>
                <w:lang w:eastAsia="en-AU"/>
              </w:rPr>
              <w:t xml:space="preserve"> and Aerosol Generating Procedures</w:t>
            </w:r>
          </w:p>
        </w:tc>
        <w:tc>
          <w:tcPr>
            <w:tcW w:w="1031" w:type="pct"/>
            <w:tcBorders>
              <w:top w:val="single" w:sz="4" w:space="0" w:color="auto"/>
              <w:left w:val="single" w:sz="4" w:space="0" w:color="auto"/>
              <w:bottom w:val="single" w:sz="4" w:space="0" w:color="auto"/>
              <w:right w:val="single" w:sz="4" w:space="0" w:color="auto"/>
            </w:tcBorders>
          </w:tcPr>
          <w:p w14:paraId="0FFDA81B" w14:textId="371DF64F" w:rsidR="00F27032" w:rsidRDefault="00F27032" w:rsidP="00F27032">
            <w:pPr>
              <w:pStyle w:val="ListParagraph"/>
              <w:numPr>
                <w:ilvl w:val="0"/>
                <w:numId w:val="44"/>
              </w:numPr>
              <w:ind w:left="315" w:hanging="283"/>
              <w:rPr>
                <w:rFonts w:ascii="Arial" w:hAnsi="Arial" w:cs="Arial"/>
                <w:sz w:val="18"/>
                <w:szCs w:val="18"/>
                <w:lang w:eastAsia="en-GB"/>
              </w:rPr>
            </w:pPr>
            <w:r w:rsidRPr="0034791C">
              <w:rPr>
                <w:rFonts w:ascii="Arial" w:hAnsi="Arial" w:cs="Arial"/>
                <w:sz w:val="18"/>
                <w:szCs w:val="18"/>
                <w:lang w:eastAsia="en-GB"/>
              </w:rPr>
              <w:t xml:space="preserve">Undertaking </w:t>
            </w:r>
            <w:r>
              <w:rPr>
                <w:rFonts w:ascii="Arial" w:hAnsi="Arial" w:cs="Arial"/>
                <w:sz w:val="18"/>
                <w:szCs w:val="18"/>
                <w:lang w:eastAsia="en-GB"/>
              </w:rPr>
              <w:t xml:space="preserve">an </w:t>
            </w:r>
            <w:r w:rsidRPr="0034791C">
              <w:rPr>
                <w:rFonts w:ascii="Arial" w:hAnsi="Arial" w:cs="Arial"/>
                <w:sz w:val="18"/>
                <w:szCs w:val="18"/>
                <w:lang w:eastAsia="en-GB"/>
              </w:rPr>
              <w:t>AGP</w:t>
            </w:r>
            <w:r>
              <w:rPr>
                <w:rFonts w:ascii="Arial" w:hAnsi="Arial" w:cs="Arial"/>
                <w:sz w:val="18"/>
                <w:szCs w:val="18"/>
                <w:lang w:eastAsia="en-GB"/>
              </w:rPr>
              <w:fldChar w:fldCharType="begin"/>
            </w:r>
            <w:r>
              <w:rPr>
                <w:rFonts w:ascii="Arial" w:hAnsi="Arial" w:cs="Arial"/>
                <w:sz w:val="18"/>
                <w:szCs w:val="18"/>
                <w:lang w:eastAsia="en-GB"/>
              </w:rPr>
              <w:instrText xml:space="preserve"> NOTEREF _Ref47106264 \f \h </w:instrText>
            </w:r>
            <w:r>
              <w:rPr>
                <w:rFonts w:ascii="Arial" w:hAnsi="Arial" w:cs="Arial"/>
                <w:sz w:val="18"/>
                <w:szCs w:val="18"/>
                <w:lang w:eastAsia="en-GB"/>
              </w:rPr>
            </w:r>
            <w:r>
              <w:rPr>
                <w:rFonts w:ascii="Arial" w:hAnsi="Arial" w:cs="Arial"/>
                <w:sz w:val="18"/>
                <w:szCs w:val="18"/>
                <w:lang w:eastAsia="en-GB"/>
              </w:rPr>
              <w:fldChar w:fldCharType="separate"/>
            </w:r>
            <w:r w:rsidRPr="00F27032">
              <w:rPr>
                <w:rStyle w:val="FootnoteReference"/>
              </w:rPr>
              <w:t>4</w:t>
            </w:r>
            <w:r>
              <w:rPr>
                <w:rFonts w:ascii="Arial" w:hAnsi="Arial" w:cs="Arial"/>
                <w:sz w:val="18"/>
                <w:szCs w:val="18"/>
                <w:lang w:eastAsia="en-GB"/>
              </w:rPr>
              <w:fldChar w:fldCharType="end"/>
            </w:r>
            <w:r w:rsidRPr="0034791C">
              <w:rPr>
                <w:rFonts w:ascii="Arial" w:hAnsi="Arial" w:cs="Arial"/>
                <w:sz w:val="18"/>
                <w:szCs w:val="18"/>
                <w:lang w:eastAsia="en-GB"/>
              </w:rPr>
              <w:t xml:space="preserve"> on a person: with suspected</w:t>
            </w:r>
            <w:r>
              <w:rPr>
                <w:rFonts w:ascii="Arial" w:hAnsi="Arial" w:cs="Arial"/>
                <w:sz w:val="18"/>
                <w:szCs w:val="18"/>
                <w:lang w:eastAsia="en-GB"/>
              </w:rPr>
              <w:fldChar w:fldCharType="begin"/>
            </w:r>
            <w:r>
              <w:rPr>
                <w:rFonts w:ascii="Arial" w:hAnsi="Arial" w:cs="Arial"/>
                <w:sz w:val="18"/>
                <w:szCs w:val="18"/>
                <w:lang w:eastAsia="en-GB"/>
              </w:rPr>
              <w:instrText xml:space="preserve"> NOTEREF _Ref47105797 \f \h </w:instrText>
            </w:r>
            <w:r>
              <w:rPr>
                <w:rFonts w:ascii="Arial" w:hAnsi="Arial" w:cs="Arial"/>
                <w:sz w:val="18"/>
                <w:szCs w:val="18"/>
                <w:lang w:eastAsia="en-GB"/>
              </w:rPr>
            </w:r>
            <w:r>
              <w:rPr>
                <w:rFonts w:ascii="Arial" w:hAnsi="Arial" w:cs="Arial"/>
                <w:sz w:val="18"/>
                <w:szCs w:val="18"/>
                <w:lang w:eastAsia="en-GB"/>
              </w:rPr>
              <w:fldChar w:fldCharType="separate"/>
            </w:r>
            <w:r w:rsidRPr="00F27032">
              <w:rPr>
                <w:rStyle w:val="FootnoteReference"/>
              </w:rPr>
              <w:t>3</w:t>
            </w:r>
            <w:r>
              <w:rPr>
                <w:rFonts w:ascii="Arial" w:hAnsi="Arial" w:cs="Arial"/>
                <w:sz w:val="18"/>
                <w:szCs w:val="18"/>
                <w:lang w:eastAsia="en-GB"/>
              </w:rPr>
              <w:fldChar w:fldCharType="end"/>
            </w:r>
            <w:r w:rsidRPr="0034791C">
              <w:rPr>
                <w:rFonts w:ascii="Arial" w:hAnsi="Arial" w:cs="Arial"/>
                <w:sz w:val="18"/>
                <w:szCs w:val="18"/>
                <w:lang w:eastAsia="en-GB"/>
              </w:rPr>
              <w:t xml:space="preserve"> or confirmed COVID-19.</w:t>
            </w:r>
          </w:p>
          <w:p w14:paraId="598346BF" w14:textId="77777777" w:rsidR="00F27032" w:rsidRPr="00F27032" w:rsidRDefault="00F27032" w:rsidP="00F27032">
            <w:pPr>
              <w:pStyle w:val="ListParagraph"/>
              <w:numPr>
                <w:ilvl w:val="0"/>
                <w:numId w:val="44"/>
              </w:numPr>
              <w:ind w:left="315" w:hanging="283"/>
              <w:rPr>
                <w:rFonts w:ascii="Arial" w:hAnsi="Arial" w:cs="Arial"/>
                <w:sz w:val="18"/>
                <w:szCs w:val="18"/>
                <w:lang w:eastAsia="en-GB"/>
              </w:rPr>
            </w:pPr>
            <w:r w:rsidRPr="00F27032">
              <w:rPr>
                <w:rFonts w:ascii="Arial" w:hAnsi="Arial" w:cs="Arial"/>
                <w:color w:val="000000"/>
                <w:sz w:val="18"/>
                <w:szCs w:val="18"/>
                <w:highlight w:val="yellow"/>
              </w:rPr>
              <w:t>Settings with high numbers of suspected</w:t>
            </w:r>
            <w:r w:rsidRPr="00F27032">
              <w:rPr>
                <w:rFonts w:ascii="Arial" w:hAnsi="Arial" w:cs="Arial"/>
                <w:color w:val="000000"/>
                <w:sz w:val="18"/>
                <w:szCs w:val="18"/>
                <w:highlight w:val="yellow"/>
              </w:rPr>
              <w:fldChar w:fldCharType="begin"/>
            </w:r>
            <w:r w:rsidRPr="00F27032">
              <w:rPr>
                <w:rFonts w:ascii="Arial" w:hAnsi="Arial" w:cs="Arial"/>
                <w:color w:val="000000"/>
                <w:sz w:val="18"/>
                <w:szCs w:val="18"/>
                <w:highlight w:val="yellow"/>
              </w:rPr>
              <w:instrText xml:space="preserve"> NOTEREF _Ref47105797 \f \h </w:instrText>
            </w:r>
            <w:r w:rsidRPr="00F27032">
              <w:rPr>
                <w:rFonts w:ascii="Arial" w:hAnsi="Arial" w:cs="Arial"/>
                <w:color w:val="000000"/>
                <w:sz w:val="18"/>
                <w:szCs w:val="18"/>
                <w:highlight w:val="yellow"/>
              </w:rPr>
            </w:r>
            <w:r w:rsidRPr="00F27032">
              <w:rPr>
                <w:rFonts w:ascii="Arial" w:hAnsi="Arial" w:cs="Arial"/>
                <w:color w:val="000000"/>
                <w:sz w:val="18"/>
                <w:szCs w:val="18"/>
                <w:highlight w:val="yellow"/>
              </w:rPr>
              <w:fldChar w:fldCharType="separate"/>
            </w:r>
            <w:r w:rsidRPr="00F27032">
              <w:rPr>
                <w:rStyle w:val="FootnoteReference"/>
                <w:highlight w:val="yellow"/>
              </w:rPr>
              <w:t>3</w:t>
            </w:r>
            <w:r w:rsidRPr="00F27032">
              <w:rPr>
                <w:rFonts w:ascii="Arial" w:hAnsi="Arial" w:cs="Arial"/>
                <w:color w:val="000000"/>
                <w:sz w:val="18"/>
                <w:szCs w:val="18"/>
                <w:highlight w:val="yellow"/>
              </w:rPr>
              <w:fldChar w:fldCharType="end"/>
            </w:r>
            <w:r w:rsidRPr="00F27032">
              <w:rPr>
                <w:rFonts w:ascii="Arial" w:hAnsi="Arial" w:cs="Arial"/>
                <w:color w:val="000000"/>
                <w:sz w:val="18"/>
                <w:szCs w:val="18"/>
                <w:highlight w:val="yellow"/>
              </w:rPr>
              <w:t xml:space="preserve"> or confirmed COVID positive patients</w:t>
            </w:r>
          </w:p>
          <w:p w14:paraId="4EECC71A" w14:textId="03F72812" w:rsidR="00F27032" w:rsidRPr="00F27032" w:rsidRDefault="00F27032" w:rsidP="00F27032">
            <w:pPr>
              <w:pStyle w:val="ListParagraph"/>
              <w:numPr>
                <w:ilvl w:val="0"/>
                <w:numId w:val="44"/>
              </w:numPr>
              <w:ind w:left="315" w:hanging="283"/>
              <w:rPr>
                <w:rFonts w:ascii="Arial" w:hAnsi="Arial" w:cs="Arial"/>
                <w:sz w:val="18"/>
                <w:szCs w:val="18"/>
                <w:lang w:eastAsia="en-GB"/>
              </w:rPr>
            </w:pPr>
            <w:r w:rsidRPr="00F27032">
              <w:rPr>
                <w:rFonts w:ascii="Arial" w:hAnsi="Arial" w:cs="Arial"/>
                <w:color w:val="000000"/>
                <w:sz w:val="18"/>
                <w:szCs w:val="18"/>
                <w:highlight w:val="yellow"/>
              </w:rPr>
              <w:t xml:space="preserve">Uncontrolled settings where </w:t>
            </w:r>
            <w:r w:rsidRPr="00F27032">
              <w:rPr>
                <w:rFonts w:ascii="Arial" w:hAnsi="Arial" w:cs="Arial"/>
                <w:sz w:val="18"/>
                <w:szCs w:val="18"/>
                <w:highlight w:val="yellow"/>
                <w:lang w:eastAsia="en-GB"/>
              </w:rPr>
              <w:t>persons with suspected</w:t>
            </w:r>
            <w:r w:rsidRPr="00F27032">
              <w:rPr>
                <w:rFonts w:ascii="Arial" w:hAnsi="Arial" w:cs="Arial"/>
                <w:sz w:val="18"/>
                <w:szCs w:val="18"/>
                <w:highlight w:val="yellow"/>
                <w:lang w:eastAsia="en-GB"/>
              </w:rPr>
              <w:fldChar w:fldCharType="begin"/>
            </w:r>
            <w:r w:rsidRPr="00F27032">
              <w:rPr>
                <w:rFonts w:ascii="Arial" w:hAnsi="Arial" w:cs="Arial"/>
                <w:sz w:val="18"/>
                <w:szCs w:val="18"/>
                <w:highlight w:val="yellow"/>
                <w:lang w:eastAsia="en-GB"/>
              </w:rPr>
              <w:instrText xml:space="preserve"> NOTEREF _Ref47105797 \f \h </w:instrText>
            </w:r>
            <w:r w:rsidRPr="00F27032">
              <w:rPr>
                <w:rFonts w:ascii="Arial" w:hAnsi="Arial" w:cs="Arial"/>
                <w:sz w:val="18"/>
                <w:szCs w:val="18"/>
                <w:highlight w:val="yellow"/>
                <w:lang w:eastAsia="en-GB"/>
              </w:rPr>
            </w:r>
            <w:r w:rsidRPr="00F27032">
              <w:rPr>
                <w:rFonts w:ascii="Arial" w:hAnsi="Arial" w:cs="Arial"/>
                <w:sz w:val="18"/>
                <w:szCs w:val="18"/>
                <w:highlight w:val="yellow"/>
                <w:lang w:eastAsia="en-GB"/>
              </w:rPr>
              <w:fldChar w:fldCharType="separate"/>
            </w:r>
            <w:r w:rsidRPr="00F27032">
              <w:rPr>
                <w:rStyle w:val="FootnoteReference"/>
                <w:highlight w:val="yellow"/>
              </w:rPr>
              <w:t>3</w:t>
            </w:r>
            <w:r w:rsidRPr="00F27032">
              <w:rPr>
                <w:rFonts w:ascii="Arial" w:hAnsi="Arial" w:cs="Arial"/>
                <w:sz w:val="18"/>
                <w:szCs w:val="18"/>
                <w:highlight w:val="yellow"/>
                <w:lang w:eastAsia="en-GB"/>
              </w:rPr>
              <w:fldChar w:fldCharType="end"/>
            </w:r>
            <w:r w:rsidRPr="00F27032">
              <w:rPr>
                <w:rFonts w:ascii="Arial" w:hAnsi="Arial" w:cs="Arial"/>
                <w:sz w:val="18"/>
                <w:szCs w:val="18"/>
                <w:highlight w:val="yellow"/>
                <w:lang w:eastAsia="en-GB"/>
              </w:rPr>
              <w:t xml:space="preserve"> or confirmed COVID-19 are treated</w:t>
            </w:r>
            <w:r w:rsidRPr="00F27032">
              <w:rPr>
                <w:rFonts w:ascii="Arial" w:hAnsi="Arial" w:cs="Arial"/>
                <w:color w:val="000000"/>
                <w:sz w:val="18"/>
                <w:szCs w:val="18"/>
                <w:highlight w:val="yellow"/>
              </w:rPr>
              <w:t>, where there is a need for frequent PPE changes</w:t>
            </w:r>
            <w:r w:rsidRPr="00F27032">
              <w:rPr>
                <w:rFonts w:ascii="Arial" w:hAnsi="Arial" w:cs="Arial"/>
                <w:sz w:val="18"/>
                <w:szCs w:val="18"/>
                <w:highlight w:val="yellow"/>
              </w:rPr>
              <w:t>, or there is risk of unplanned AGPs or aerosol generating behaviours</w:t>
            </w:r>
            <w:r>
              <w:rPr>
                <w:rFonts w:ascii="Arial" w:hAnsi="Arial" w:cs="Arial"/>
                <w:sz w:val="18"/>
                <w:szCs w:val="18"/>
                <w:highlight w:val="yellow"/>
              </w:rPr>
              <w:fldChar w:fldCharType="begin"/>
            </w:r>
            <w:r>
              <w:rPr>
                <w:rFonts w:ascii="Arial" w:hAnsi="Arial" w:cs="Arial"/>
                <w:sz w:val="18"/>
                <w:szCs w:val="18"/>
                <w:highlight w:val="yellow"/>
              </w:rPr>
              <w:instrText xml:space="preserve"> NOTEREF _Ref47106281 \f \h </w:instrText>
            </w:r>
            <w:r>
              <w:rPr>
                <w:rFonts w:ascii="Arial" w:hAnsi="Arial" w:cs="Arial"/>
                <w:sz w:val="18"/>
                <w:szCs w:val="18"/>
                <w:highlight w:val="yellow"/>
              </w:rPr>
            </w:r>
            <w:r>
              <w:rPr>
                <w:rFonts w:ascii="Arial" w:hAnsi="Arial" w:cs="Arial"/>
                <w:sz w:val="18"/>
                <w:szCs w:val="18"/>
                <w:highlight w:val="yellow"/>
              </w:rPr>
              <w:fldChar w:fldCharType="separate"/>
            </w:r>
            <w:r w:rsidRPr="00F27032">
              <w:rPr>
                <w:rStyle w:val="FootnoteReference"/>
                <w:highlight w:val="yellow"/>
              </w:rPr>
              <w:t>5</w:t>
            </w:r>
            <w:r>
              <w:rPr>
                <w:rFonts w:ascii="Arial" w:hAnsi="Arial" w:cs="Arial"/>
                <w:sz w:val="18"/>
                <w:szCs w:val="18"/>
                <w:highlight w:val="yellow"/>
              </w:rPr>
              <w:fldChar w:fldCharType="end"/>
            </w:r>
            <w:r w:rsidRPr="00F27032">
              <w:rPr>
                <w:rFonts w:ascii="Arial" w:hAnsi="Arial" w:cs="Arial"/>
                <w:sz w:val="18"/>
                <w:szCs w:val="18"/>
                <w:highlight w:val="yellow"/>
                <w:lang w:eastAsia="en-GB"/>
              </w:rPr>
              <w:t>.</w:t>
            </w:r>
            <w:r w:rsidRPr="00F27032">
              <w:rPr>
                <w:rFonts w:ascii="Arial" w:hAnsi="Arial" w:cs="Arial"/>
                <w:color w:val="000000"/>
                <w:sz w:val="18"/>
                <w:szCs w:val="18"/>
                <w:highlight w:val="yellow"/>
              </w:rPr>
              <w:t xml:space="preserve"> </w:t>
            </w:r>
          </w:p>
        </w:tc>
        <w:tc>
          <w:tcPr>
            <w:tcW w:w="3549" w:type="pct"/>
            <w:tcBorders>
              <w:top w:val="single" w:sz="4" w:space="0" w:color="auto"/>
              <w:left w:val="single" w:sz="4" w:space="0" w:color="auto"/>
              <w:bottom w:val="single" w:sz="4" w:space="0" w:color="auto"/>
              <w:right w:val="single" w:sz="4" w:space="0" w:color="auto"/>
            </w:tcBorders>
            <w:hideMark/>
          </w:tcPr>
          <w:p w14:paraId="4270FB6C" w14:textId="77777777" w:rsidR="00F27032" w:rsidRPr="00811972" w:rsidRDefault="00F27032" w:rsidP="00F27032">
            <w:pPr>
              <w:pStyle w:val="DHHStablebullet1"/>
              <w:numPr>
                <w:ilvl w:val="0"/>
                <w:numId w:val="41"/>
              </w:numPr>
              <w:spacing w:before="60"/>
              <w:rPr>
                <w:noProof/>
                <w:sz w:val="18"/>
                <w:szCs w:val="18"/>
                <w:highlight w:val="yellow"/>
              </w:rPr>
            </w:pPr>
            <w:r w:rsidRPr="00811972">
              <w:rPr>
                <w:noProof/>
                <w:sz w:val="18"/>
                <w:szCs w:val="18"/>
                <w:highlight w:val="yellow"/>
              </w:rPr>
              <w:t xml:space="preserve">Health care workers in </w:t>
            </w:r>
            <w:r w:rsidRPr="00811972">
              <w:rPr>
                <w:sz w:val="18"/>
                <w:szCs w:val="18"/>
                <w:highlight w:val="yellow"/>
              </w:rPr>
              <w:t>dedicated COVID-19 wards (even if treating suspected covid-19 patients)</w:t>
            </w:r>
          </w:p>
          <w:p w14:paraId="5D4A47BB" w14:textId="77777777" w:rsidR="00F27032" w:rsidRPr="00811972" w:rsidRDefault="00F27032" w:rsidP="00F27032">
            <w:pPr>
              <w:pStyle w:val="DHHStablebullet1"/>
              <w:numPr>
                <w:ilvl w:val="0"/>
                <w:numId w:val="41"/>
              </w:numPr>
              <w:spacing w:before="60"/>
              <w:rPr>
                <w:noProof/>
                <w:sz w:val="18"/>
                <w:szCs w:val="18"/>
                <w:highlight w:val="yellow"/>
              </w:rPr>
            </w:pPr>
            <w:r w:rsidRPr="00811972">
              <w:rPr>
                <w:sz w:val="18"/>
                <w:szCs w:val="18"/>
                <w:highlight w:val="yellow"/>
              </w:rPr>
              <w:t>Health care workers in areas within Emergency Departments or Urgent Care Centres where suspected or confirmed COVID-19 patients are being treated</w:t>
            </w:r>
          </w:p>
          <w:p w14:paraId="071C0127" w14:textId="77777777" w:rsidR="00F27032" w:rsidRPr="00811972" w:rsidRDefault="00F27032" w:rsidP="00F27032">
            <w:pPr>
              <w:pStyle w:val="DHHStablebullet1"/>
              <w:numPr>
                <w:ilvl w:val="0"/>
                <w:numId w:val="41"/>
              </w:numPr>
              <w:spacing w:before="60"/>
              <w:rPr>
                <w:noProof/>
                <w:sz w:val="18"/>
                <w:szCs w:val="18"/>
                <w:highlight w:val="yellow"/>
              </w:rPr>
            </w:pPr>
            <w:r w:rsidRPr="00811972">
              <w:rPr>
                <w:sz w:val="18"/>
                <w:szCs w:val="18"/>
                <w:highlight w:val="yellow"/>
              </w:rPr>
              <w:t>Health care workers within an open intensive care unit (if suspected and/or confirmed patients are present)</w:t>
            </w:r>
          </w:p>
          <w:p w14:paraId="4CF0A179" w14:textId="77777777" w:rsidR="00F27032" w:rsidRPr="00811972" w:rsidRDefault="00F27032" w:rsidP="00F27032">
            <w:pPr>
              <w:pStyle w:val="DHHStablebullet1"/>
              <w:numPr>
                <w:ilvl w:val="0"/>
                <w:numId w:val="41"/>
              </w:numPr>
              <w:spacing w:before="60"/>
              <w:rPr>
                <w:noProof/>
                <w:sz w:val="18"/>
                <w:szCs w:val="18"/>
                <w:highlight w:val="yellow"/>
              </w:rPr>
            </w:pPr>
            <w:r w:rsidRPr="00811972">
              <w:rPr>
                <w:sz w:val="18"/>
                <w:szCs w:val="18"/>
                <w:highlight w:val="yellow"/>
              </w:rPr>
              <w:t>Health care workers within an intensive care unit pod/room (if a suspected or confirmed COVID-19 case is being treated</w:t>
            </w:r>
          </w:p>
          <w:p w14:paraId="7A8CB5B0" w14:textId="5DF5E57C" w:rsidR="00F27032" w:rsidRPr="00811972" w:rsidRDefault="00F27032" w:rsidP="00F27032">
            <w:pPr>
              <w:pStyle w:val="DHHStablebullet1"/>
              <w:numPr>
                <w:ilvl w:val="0"/>
                <w:numId w:val="41"/>
              </w:numPr>
              <w:spacing w:before="60"/>
              <w:rPr>
                <w:noProof/>
                <w:sz w:val="18"/>
                <w:szCs w:val="18"/>
                <w:highlight w:val="yellow"/>
              </w:rPr>
            </w:pPr>
            <w:r w:rsidRPr="00811972">
              <w:rPr>
                <w:sz w:val="18"/>
                <w:szCs w:val="18"/>
                <w:highlight w:val="yellow"/>
              </w:rPr>
              <w:t>Health care workers in aged care services (if there is a suspected and or confirmed COVID-19 patient within the service).</w:t>
            </w:r>
          </w:p>
          <w:p w14:paraId="3C46B59A" w14:textId="20D19CDA" w:rsidR="00F27032" w:rsidRPr="00F27032" w:rsidRDefault="00F27032" w:rsidP="00F27032">
            <w:pPr>
              <w:pStyle w:val="DHHStablebullet1"/>
              <w:numPr>
                <w:ilvl w:val="0"/>
                <w:numId w:val="41"/>
              </w:numPr>
              <w:spacing w:before="60"/>
              <w:rPr>
                <w:noProof/>
                <w:sz w:val="18"/>
                <w:szCs w:val="18"/>
                <w:highlight w:val="yellow"/>
              </w:rPr>
            </w:pPr>
            <w:r w:rsidRPr="00F17F2B">
              <w:rPr>
                <w:noProof/>
                <w:sz w:val="18"/>
                <w:szCs w:val="18"/>
                <w:highlight w:val="yellow"/>
              </w:rPr>
              <w:t>Health care worker providing</w:t>
            </w:r>
            <w:r>
              <w:rPr>
                <w:noProof/>
                <w:sz w:val="18"/>
                <w:szCs w:val="18"/>
                <w:highlight w:val="yellow"/>
              </w:rPr>
              <w:t xml:space="preserve"> prolonged</w:t>
            </w:r>
            <w:r w:rsidRPr="00F17F2B">
              <w:rPr>
                <w:noProof/>
                <w:sz w:val="18"/>
                <w:szCs w:val="18"/>
                <w:highlight w:val="yellow"/>
              </w:rPr>
              <w:t xml:space="preserve"> disability support</w:t>
            </w:r>
            <w:r w:rsidR="00E71CFF">
              <w:rPr>
                <w:noProof/>
                <w:sz w:val="18"/>
                <w:szCs w:val="18"/>
                <w:highlight w:val="yellow"/>
              </w:rPr>
              <w:t xml:space="preserve"> (</w:t>
            </w:r>
            <w:r w:rsidR="00E71CFF" w:rsidRPr="00811972">
              <w:rPr>
                <w:sz w:val="18"/>
                <w:szCs w:val="18"/>
                <w:highlight w:val="yellow"/>
              </w:rPr>
              <w:t>if there is a suspected and or confirmed COVID-19 patient within the service</w:t>
            </w:r>
          </w:p>
          <w:p w14:paraId="09BD6773" w14:textId="632C79BA" w:rsidR="00F27032" w:rsidRPr="00F27032" w:rsidRDefault="00F27032" w:rsidP="00F27032">
            <w:pPr>
              <w:pStyle w:val="DHHStablebullet1"/>
              <w:numPr>
                <w:ilvl w:val="0"/>
                <w:numId w:val="41"/>
              </w:numPr>
              <w:spacing w:before="60"/>
              <w:rPr>
                <w:noProof/>
                <w:sz w:val="18"/>
                <w:szCs w:val="18"/>
                <w:highlight w:val="yellow"/>
              </w:rPr>
            </w:pPr>
            <w:r w:rsidRPr="00F27032">
              <w:rPr>
                <w:noProof/>
                <w:sz w:val="18"/>
                <w:szCs w:val="18"/>
              </w:rPr>
              <w:t>Cleaning and disinfection of a room where there has been an AGP performed within the previous 30 mins</w:t>
            </w:r>
          </w:p>
        </w:tc>
      </w:tr>
    </w:tbl>
    <w:p w14:paraId="5CBF4BAE" w14:textId="3BF42DE4" w:rsidR="000A0721" w:rsidRDefault="000A0721" w:rsidP="000A0721">
      <w:pPr>
        <w:pStyle w:val="Heading2"/>
      </w:pPr>
      <w:r>
        <w:lastRenderedPageBreak/>
        <w:t>References</w:t>
      </w:r>
    </w:p>
    <w:p w14:paraId="31C72801" w14:textId="33FBE8F5" w:rsidR="000A0721" w:rsidRDefault="000A0721" w:rsidP="000A0721">
      <w:pPr>
        <w:pStyle w:val="DHHSbullet1"/>
        <w:numPr>
          <w:ilvl w:val="0"/>
          <w:numId w:val="40"/>
        </w:numPr>
      </w:pPr>
      <w:r>
        <w:t xml:space="preserve">Coronavirus disease 2019 (COVID-19), Case and contact management guidelines for health services and general practitioners (DHHS), </w:t>
      </w:r>
      <w:r w:rsidR="00A174F6" w:rsidRPr="00A174F6">
        <w:t>https://www.dhhs.vic.gov.au/coronavirus-case-and-contact-management-guidelines-health-services-and-general-practitioners</w:t>
      </w:r>
    </w:p>
    <w:p w14:paraId="40DB1263" w14:textId="194A24B6" w:rsidR="000A0721" w:rsidRPr="003B3D66" w:rsidRDefault="007751CD" w:rsidP="003B3D66">
      <w:pPr>
        <w:pStyle w:val="DHHSbullet1"/>
        <w:numPr>
          <w:ilvl w:val="0"/>
          <w:numId w:val="40"/>
        </w:numPr>
        <w:rPr>
          <w:highlight w:val="yellow"/>
        </w:rPr>
      </w:pPr>
      <w:r w:rsidRPr="00D6734A">
        <w:t xml:space="preserve">Coronavirus disease 2019 (COVID-19) Healthcare worker PPE guidance (DHHS), </w:t>
      </w:r>
      <w:hyperlink r:id="rId31" w:history="1">
        <w:r w:rsidR="000D478C">
          <w:rPr>
            <w:rStyle w:val="Hyperlink"/>
          </w:rPr>
          <w:t>https://www.dhhs.vic.gov.au/personal-protective-equipment-ppe-covid-19</w:t>
        </w:r>
      </w:hyperlink>
      <w:r w:rsidRPr="00D6734A">
        <w:t xml:space="preserve"> </w:t>
      </w:r>
    </w:p>
    <w:sectPr w:rsidR="000A0721" w:rsidRPr="003B3D66" w:rsidSect="00C342CB">
      <w:headerReference w:type="default" r:id="rId32"/>
      <w:footerReference w:type="default" r:id="rId33"/>
      <w:type w:val="continuous"/>
      <w:pgSz w:w="16838" w:h="11906" w:orient="landscape" w:code="9"/>
      <w:pgMar w:top="1134"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2A40F" w14:textId="77777777" w:rsidR="00CA268B" w:rsidRDefault="00CA268B">
      <w:r>
        <w:separator/>
      </w:r>
    </w:p>
  </w:endnote>
  <w:endnote w:type="continuationSeparator" w:id="0">
    <w:p w14:paraId="41AA3EF8" w14:textId="77777777" w:rsidR="00CA268B" w:rsidRDefault="00CA268B">
      <w:r>
        <w:continuationSeparator/>
      </w:r>
    </w:p>
  </w:endnote>
  <w:endnote w:type="continuationNotice" w:id="1">
    <w:p w14:paraId="6852B219" w14:textId="77777777" w:rsidR="00CA268B" w:rsidRDefault="00CA2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7EA10" w14:textId="511AC105" w:rsidR="00D477AF" w:rsidRPr="00F65AA9" w:rsidRDefault="00D477AF" w:rsidP="007034E7">
    <w:pPr>
      <w:pStyle w:val="DHHSfooter"/>
    </w:pPr>
    <w:r>
      <w:rPr>
        <w:noProof/>
        <w:color w:val="2B579A"/>
        <w:shd w:val="clear" w:color="auto" w:fill="E6E6E6"/>
        <w:lang w:val="en-US"/>
      </w:rPr>
      <mc:AlternateContent>
        <mc:Choice Requires="wps">
          <w:drawing>
            <wp:anchor distT="0" distB="0" distL="114300" distR="114300" simplePos="0" relativeHeight="251658242" behindDoc="0" locked="0" layoutInCell="0" allowOverlap="1" wp14:anchorId="0A6BBC81" wp14:editId="150E343D">
              <wp:simplePos x="0" y="0"/>
              <wp:positionH relativeFrom="page">
                <wp:posOffset>0</wp:posOffset>
              </wp:positionH>
              <wp:positionV relativeFrom="page">
                <wp:posOffset>7103110</wp:posOffset>
              </wp:positionV>
              <wp:extent cx="10692130" cy="266700"/>
              <wp:effectExtent l="0" t="0" r="0" b="0"/>
              <wp:wrapNone/>
              <wp:docPr id="2" name="MSIPCM8d3a442c8a5cd780c98104a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C3A4A2" w14:textId="502A8651" w:rsidR="00D477AF" w:rsidRPr="00F13D9E" w:rsidRDefault="00D477AF" w:rsidP="00F13D9E">
                          <w:pPr>
                            <w:jc w:val="center"/>
                            <w:rPr>
                              <w:rFonts w:ascii="Arial Black" w:hAnsi="Arial Black"/>
                              <w:color w:val="000000"/>
                            </w:rPr>
                          </w:pPr>
                          <w:r w:rsidRPr="00F13D9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6BBC81" id="_x0000_t202" coordsize="21600,21600" o:spt="202" path="m,l,21600r21600,l21600,xe">
              <v:stroke joinstyle="miter"/>
              <v:path gradientshapeok="t" o:connecttype="rect"/>
            </v:shapetype>
            <v:shape id="MSIPCM8d3a442c8a5cd780c98104a1" o:spid="_x0000_s1028" type="#_x0000_t202" alt="{&quot;HashCode&quot;:904758361,&quot;Height&quot;:595.0,&quot;Width&quot;:841.0,&quot;Placement&quot;:&quot;Footer&quot;,&quot;Index&quot;:&quot;Primary&quot;,&quot;Section&quot;:1,&quot;Top&quot;:0.0,&quot;Left&quot;:0.0}" style="position:absolute;margin-left:0;margin-top:559.3pt;width:841.9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" o:allowincell="f" filled="f" stroked="f" strokeweight=".5pt">
              <v:textbox inset=",0,,0">
                <w:txbxContent>
                  <w:p w14:paraId="66C3A4A2" w14:textId="502A8651" w:rsidR="00D477AF" w:rsidRPr="00F13D9E" w:rsidRDefault="00D477AF" w:rsidP="00F13D9E">
                    <w:pPr>
                      <w:jc w:val="center"/>
                      <w:rPr>
                        <w:rFonts w:ascii="Arial Black" w:hAnsi="Arial Black"/>
                        <w:color w:val="000000"/>
                      </w:rPr>
                    </w:pPr>
                    <w:r w:rsidRPr="00F13D9E">
                      <w:rPr>
                        <w:rFonts w:ascii="Arial Black" w:hAnsi="Arial Black"/>
                        <w:color w:val="000000"/>
                      </w:rPr>
                      <w:t>OFFICIAL</w:t>
                    </w:r>
                  </w:p>
                </w:txbxContent>
              </v:textbox>
              <w10:wrap anchorx="page" anchory="page"/>
            </v:shape>
          </w:pict>
        </mc:Fallback>
      </mc:AlternateContent>
    </w:r>
    <w:r>
      <w:rPr>
        <w:noProof/>
        <w:color w:val="2B579A"/>
        <w:shd w:val="clear" w:color="auto" w:fill="E6E6E6"/>
        <w:lang w:val="en-US"/>
      </w:rPr>
      <w:drawing>
        <wp:anchor distT="0" distB="0" distL="114300" distR="114300" simplePos="0" relativeHeight="251658240" behindDoc="1" locked="1" layoutInCell="0" allowOverlap="1" wp14:anchorId="17E247B8" wp14:editId="0CD6720E">
          <wp:simplePos x="0" y="0"/>
          <wp:positionH relativeFrom="page">
            <wp:posOffset>0</wp:posOffset>
          </wp:positionH>
          <wp:positionV relativeFrom="page">
            <wp:posOffset>6769100</wp:posOffset>
          </wp:positionV>
          <wp:extent cx="10691495" cy="791210"/>
          <wp:effectExtent l="0" t="0" r="0" b="0"/>
          <wp:wrapNone/>
          <wp:docPr id="1"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495"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CAD1" w14:textId="4857E6B9" w:rsidR="00D477AF" w:rsidRPr="00A11421" w:rsidRDefault="00D477AF" w:rsidP="007034E7">
    <w:pPr>
      <w:pStyle w:val="DHHSfooter"/>
    </w:pPr>
    <w:r>
      <w:rPr>
        <w:noProof/>
        <w:color w:val="2B579A"/>
        <w:shd w:val="clear" w:color="auto" w:fill="E6E6E6"/>
        <w:lang w:val="en-US"/>
      </w:rPr>
      <mc:AlternateContent>
        <mc:Choice Requires="wps">
          <w:drawing>
            <wp:anchor distT="0" distB="0" distL="114300" distR="114300" simplePos="0" relativeHeight="251658241" behindDoc="0" locked="0" layoutInCell="0" allowOverlap="1" wp14:anchorId="2180C2A6" wp14:editId="67595FDB">
              <wp:simplePos x="0" y="0"/>
              <wp:positionH relativeFrom="page">
                <wp:align>right</wp:align>
              </wp:positionH>
              <wp:positionV relativeFrom="page">
                <wp:posOffset>5676900</wp:posOffset>
              </wp:positionV>
              <wp:extent cx="10692130" cy="1691640"/>
              <wp:effectExtent l="0" t="0" r="0" b="3810"/>
              <wp:wrapNone/>
              <wp:docPr id="25" name="MSIPCM261b4ca69303b5a0fee4c09e"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16916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0615B3" w14:textId="71E83A07" w:rsidR="00D477AF" w:rsidRPr="00F13D9E" w:rsidRDefault="00F62411" w:rsidP="005C1578">
                          <w:pPr>
                            <w:jc w:val="center"/>
                            <w:rPr>
                              <w:rFonts w:ascii="Arial Black" w:hAnsi="Arial Black"/>
                              <w:color w:val="000000"/>
                            </w:rPr>
                          </w:pPr>
                          <w:r>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2180C2A6" id="_x0000_t202" coordsize="21600,21600" o:spt="202" path="m,l,21600r21600,l21600,xe">
              <v:stroke joinstyle="miter"/>
              <v:path gradientshapeok="t" o:connecttype="rect"/>
            </v:shapetype>
            <v:shape id="MSIPCM261b4ca69303b5a0fee4c09e" o:spid="_x0000_s1029" type="#_x0000_t202" alt="{&quot;HashCode&quot;:904758361,&quot;Height&quot;:595.0,&quot;Width&quot;:841.0,&quot;Placement&quot;:&quot;Footer&quot;,&quot;Index&quot;:&quot;Primary&quot;,&quot;Section&quot;:2,&quot;Top&quot;:0.0,&quot;Left&quot;:0.0}" style="position:absolute;margin-left:790.7pt;margin-top:447pt;width:841.9pt;height:133.2pt;z-index:251658241;visibility:visible;mso-wrap-style:square;mso-height-percent:0;mso-wrap-distance-left:9pt;mso-wrap-distance-top:0;mso-wrap-distance-right:9pt;mso-wrap-distance-bottom:0;mso-position-horizontal:right;mso-position-horizontal-relative:page;mso-position-vertical:absolute;mso-position-vertical-relative:page;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" o:allowincell="f" filled="f" stroked="f" strokeweight=".5pt">
              <v:textbox inset=",0,,0">
                <w:txbxContent>
                  <w:p w14:paraId="5F0615B3" w14:textId="71E83A07" w:rsidR="00D477AF" w:rsidRPr="00F13D9E" w:rsidRDefault="00F62411" w:rsidP="005C1578">
                    <w:pPr>
                      <w:jc w:val="center"/>
                      <w:rPr>
                        <w:rFonts w:ascii="Arial Black" w:hAnsi="Arial Black"/>
                        <w:color w:val="000000"/>
                      </w:rPr>
                    </w:pPr>
                    <w:r>
                      <w:rPr>
                        <w:rFonts w:ascii="Arial Black" w:hAnsi="Arial Black"/>
                        <w:color w:val="000000"/>
                      </w:rPr>
                      <w:t>OFFICIAL</w:t>
                    </w:r>
                  </w:p>
                </w:txbxContent>
              </v:textbox>
              <w10:wrap anchorx="page" anchory="page"/>
            </v:shape>
          </w:pict>
        </mc:Fallback>
      </mc:AlternateContent>
    </w:r>
    <w:r w:rsidRPr="000A0721">
      <w:t>Coronavirus disease 2019 (COVID-19) – A guide to the conventional use of PPE</w:t>
    </w:r>
    <w:r>
      <w:t xml:space="preserve"> – </w:t>
    </w:r>
    <w:r w:rsidR="00601AA3">
      <w:t>31</w:t>
    </w:r>
    <w:r w:rsidR="00F62411">
      <w:t xml:space="preserve"> July</w:t>
    </w:r>
    <w:r>
      <w:t xml:space="preserve"> 2020</w:t>
    </w:r>
    <w:r>
      <w:ptab w:relativeTo="margin" w:alignment="right" w:leader="none"/>
    </w:r>
    <w:r w:rsidRPr="00A11421">
      <w:rPr>
        <w:color w:val="2B579A"/>
        <w:shd w:val="clear" w:color="auto" w:fill="E6E6E6"/>
      </w:rPr>
      <w:fldChar w:fldCharType="begin"/>
    </w:r>
    <w:r w:rsidRPr="00A11421">
      <w:instrText xml:space="preserve"> PAGE </w:instrText>
    </w:r>
    <w:r w:rsidRPr="00A11421">
      <w:rPr>
        <w:color w:val="2B579A"/>
        <w:shd w:val="clear" w:color="auto" w:fill="E6E6E6"/>
      </w:rPr>
      <w:fldChar w:fldCharType="separate"/>
    </w:r>
    <w:r w:rsidR="00AC7585">
      <w:rPr>
        <w:noProof/>
      </w:rPr>
      <w:t>4</w:t>
    </w:r>
    <w:r w:rsidRPr="00A11421">
      <w:rPr>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C1B02" w14:textId="77777777" w:rsidR="00CA268B" w:rsidRDefault="00CA268B" w:rsidP="002862F1">
      <w:pPr>
        <w:spacing w:before="120"/>
      </w:pPr>
      <w:r>
        <w:separator/>
      </w:r>
    </w:p>
  </w:footnote>
  <w:footnote w:type="continuationSeparator" w:id="0">
    <w:p w14:paraId="0AFF8331" w14:textId="77777777" w:rsidR="00CA268B" w:rsidRDefault="00CA268B">
      <w:r>
        <w:continuationSeparator/>
      </w:r>
    </w:p>
  </w:footnote>
  <w:footnote w:type="continuationNotice" w:id="1">
    <w:p w14:paraId="71448DB5" w14:textId="77777777" w:rsidR="00CA268B" w:rsidRDefault="00CA268B"/>
  </w:footnote>
  <w:footnote w:id="2">
    <w:p w14:paraId="47E3ED10" w14:textId="4CEEE3EE" w:rsidR="00D477AF" w:rsidRDefault="00D477AF" w:rsidP="00F17F2B">
      <w:pPr>
        <w:pStyle w:val="FootnoteText"/>
        <w:spacing w:before="0" w:after="0" w:line="240" w:lineRule="auto"/>
      </w:pPr>
      <w:r>
        <w:rPr>
          <w:rStyle w:val="FootnoteReference"/>
        </w:rPr>
        <w:footnoteRef/>
      </w:r>
      <w:r>
        <w:t xml:space="preserve"> Fit-check P2/N95 mask with each use. For information on P2/N95 respirators/masks go to </w:t>
      </w:r>
      <w:hyperlink r:id="rId1" w:history="1">
        <w:r w:rsidR="00C7041C" w:rsidRPr="008B6A9B">
          <w:rPr>
            <w:rStyle w:val="Hyperlink"/>
          </w:rPr>
          <w:t>https://www.dhhs.vic.gov.au/health-services-and-general-practitioners-coronavirus-disease-covid-19</w:t>
        </w:r>
      </w:hyperlink>
      <w:r w:rsidR="00C7041C">
        <w:t xml:space="preserve"> </w:t>
      </w:r>
    </w:p>
  </w:footnote>
  <w:footnote w:id="3">
    <w:p w14:paraId="0E0A54FC" w14:textId="6330C87E" w:rsidR="00D477AF" w:rsidRDefault="00D477AF" w:rsidP="00F17F2B">
      <w:pPr>
        <w:pStyle w:val="FootnoteText"/>
        <w:spacing w:before="0" w:after="0" w:line="240" w:lineRule="auto"/>
      </w:pPr>
      <w:r>
        <w:rPr>
          <w:rStyle w:val="FootnoteReference"/>
        </w:rPr>
        <w:footnoteRef/>
      </w:r>
      <w:r>
        <w:t xml:space="preserve"> For information on standard precautions and hand hygiene, see </w:t>
      </w:r>
      <w:hyperlink r:id="rId2" w:history="1">
        <w:r>
          <w:rPr>
            <w:rStyle w:val="Hyperlink"/>
          </w:rPr>
          <w:t>https://www2.health.vic.gov.au/public-health/infectious-diseases/infection-control-guidelines/standard-additional-precautions</w:t>
        </w:r>
      </w:hyperlink>
    </w:p>
  </w:footnote>
  <w:footnote w:id="4">
    <w:p w14:paraId="2504FE9D" w14:textId="1953F44A" w:rsidR="00A47D9E" w:rsidRDefault="00A47D9E">
      <w:pPr>
        <w:pStyle w:val="FootnoteText"/>
      </w:pPr>
      <w:r>
        <w:rPr>
          <w:rStyle w:val="FootnoteReference"/>
        </w:rPr>
        <w:footnoteRef/>
      </w:r>
      <w:r>
        <w:t xml:space="preserve"> </w:t>
      </w:r>
      <w:r w:rsidR="00F27032">
        <w:t xml:space="preserve">Suspected includes person in quarantine or where a history cannot be obtained. </w:t>
      </w:r>
    </w:p>
  </w:footnote>
  <w:footnote w:id="5">
    <w:p w14:paraId="1286B6E7" w14:textId="5030CA50" w:rsidR="00BF0A1B" w:rsidRPr="00F27032" w:rsidRDefault="00BF0A1B" w:rsidP="00BF0A1B">
      <w:pPr>
        <w:pStyle w:val="FootnoteText"/>
        <w:spacing w:before="0" w:after="0" w:line="240" w:lineRule="auto"/>
        <w:rPr>
          <w:color w:val="0072CE"/>
          <w:u w:val="dotted"/>
        </w:rPr>
      </w:pPr>
      <w:r>
        <w:rPr>
          <w:rStyle w:val="FootnoteReference"/>
        </w:rPr>
        <w:footnoteRef/>
      </w:r>
      <w:r>
        <w:t xml:space="preserve"> AGPs = aerosol-generating procedures. Examples include: bronchoscopy, tracheal intubation, non-invasive ventilation (e.g. BiPAP, CPAP), high flow nasal oxygen therapy, manual ventilation before intubation, intubation, cardiopulmonary resuscitation, suctioning, sputum induction, nebuliser use (nebulisers should be discouraged and alternatives considered such as a spacer). See the </w:t>
      </w:r>
      <w:hyperlink r:id="rId3" w:history="1">
        <w:r w:rsidRPr="003867A2">
          <w:t xml:space="preserve"> COVID-19 </w:t>
        </w:r>
        <w:r>
          <w:t xml:space="preserve">Infection prevention and control guideline </w:t>
        </w:r>
      </w:hyperlink>
      <w:r>
        <w:t xml:space="preserve">at </w:t>
      </w:r>
      <w:hyperlink r:id="rId4" w:history="1">
        <w:r w:rsidRPr="007568BF">
          <w:rPr>
            <w:rStyle w:val="Hyperlink"/>
          </w:rPr>
          <w:t>https://www.dhhs.vic.gov.au/health-services-and-general-practitioners-coronavirus-disease-covid-19</w:t>
        </w:r>
      </w:hyperlink>
    </w:p>
  </w:footnote>
  <w:footnote w:id="6">
    <w:p w14:paraId="1220CB2A" w14:textId="10D4AC91" w:rsidR="00BF0A1B" w:rsidRDefault="00BF0A1B">
      <w:pPr>
        <w:pStyle w:val="FootnoteText"/>
      </w:pPr>
      <w:r>
        <w:rPr>
          <w:rStyle w:val="FootnoteReference"/>
        </w:rPr>
        <w:footnoteRef/>
      </w:r>
      <w:r>
        <w:t xml:space="preserve"> Aerosol generating behaviour = screaming, shouting, crying out, vomiting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F5D4" w14:textId="77777777" w:rsidR="00D477AF" w:rsidRPr="008D2F4B" w:rsidRDefault="00D477AF" w:rsidP="008D2F4B">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79F0F0F"/>
    <w:multiLevelType w:val="multilevel"/>
    <w:tmpl w:val="CEA661B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25ED3300"/>
    <w:multiLevelType w:val="hybridMultilevel"/>
    <w:tmpl w:val="A9D82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B96CDA"/>
    <w:multiLevelType w:val="multilevel"/>
    <w:tmpl w:val="B3927B7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D96469F8"/>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A978F642"/>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54604F26"/>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74785"/>
    <w:multiLevelType w:val="multilevel"/>
    <w:tmpl w:val="CEA661B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6383E0A"/>
    <w:multiLevelType w:val="hybridMultilevel"/>
    <w:tmpl w:val="A9D82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3680E"/>
    <w:multiLevelType w:val="hybridMultilevel"/>
    <w:tmpl w:val="A9D82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C105E8"/>
    <w:multiLevelType w:val="multilevel"/>
    <w:tmpl w:val="CEA661B4"/>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num w:numId="1">
    <w:abstractNumId w:val="0"/>
  </w:num>
  <w:num w:numId="2">
    <w:abstractNumId w:val="1"/>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num>
  <w:num w:numId="17">
    <w:abstractNumId w:val="6"/>
  </w:num>
  <w:num w:numId="18">
    <w:abstractNumId w:val="6"/>
  </w:num>
  <w:num w:numId="19">
    <w:abstractNumId w:val="5"/>
  </w:num>
  <w:num w:numId="20">
    <w:abstractNumId w:val="3"/>
  </w:num>
  <w:num w:numId="21">
    <w:abstractNumId w:val="6"/>
  </w:num>
  <w:num w:numId="22">
    <w:abstractNumId w:val="3"/>
  </w:num>
  <w:num w:numId="23">
    <w:abstractNumId w:val="7"/>
  </w:num>
  <w:num w:numId="24">
    <w:abstractNumId w:val="7"/>
  </w:num>
  <w:num w:numId="25">
    <w:abstractNumId w:val="11"/>
  </w:num>
  <w:num w:numId="26">
    <w:abstractNumId w:val="11"/>
  </w:num>
  <w:num w:numId="27">
    <w:abstractNumId w:val="8"/>
  </w:num>
  <w:num w:numId="28">
    <w:abstractNumId w:val="8"/>
  </w:num>
  <w:num w:numId="29">
    <w:abstractNumId w:val="9"/>
  </w:num>
  <w:num w:numId="30">
    <w:abstractNumId w:val="6"/>
  </w:num>
  <w:num w:numId="31">
    <w:abstractNumId w:val="3"/>
  </w:num>
  <w:num w:numId="32">
    <w:abstractNumId w:val="11"/>
  </w:num>
  <w:num w:numId="33">
    <w:abstractNumId w:val="7"/>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4"/>
  </w:num>
  <w:num w:numId="4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6CA"/>
    <w:rsid w:val="00003CBE"/>
    <w:rsid w:val="00004671"/>
    <w:rsid w:val="000072B6"/>
    <w:rsid w:val="0001021B"/>
    <w:rsid w:val="00011D89"/>
    <w:rsid w:val="00011E6C"/>
    <w:rsid w:val="00015D31"/>
    <w:rsid w:val="000215DE"/>
    <w:rsid w:val="00024D89"/>
    <w:rsid w:val="00033D81"/>
    <w:rsid w:val="00041BF0"/>
    <w:rsid w:val="0004326C"/>
    <w:rsid w:val="0004536B"/>
    <w:rsid w:val="00046B68"/>
    <w:rsid w:val="000527DD"/>
    <w:rsid w:val="000578B2"/>
    <w:rsid w:val="00060959"/>
    <w:rsid w:val="000617AF"/>
    <w:rsid w:val="00064864"/>
    <w:rsid w:val="00065366"/>
    <w:rsid w:val="000663CD"/>
    <w:rsid w:val="000669AD"/>
    <w:rsid w:val="00074219"/>
    <w:rsid w:val="00074ED5"/>
    <w:rsid w:val="000823BA"/>
    <w:rsid w:val="0008494B"/>
    <w:rsid w:val="0008745B"/>
    <w:rsid w:val="00094DA3"/>
    <w:rsid w:val="00096CD1"/>
    <w:rsid w:val="000A012C"/>
    <w:rsid w:val="000A0721"/>
    <w:rsid w:val="000A0EB9"/>
    <w:rsid w:val="000A186C"/>
    <w:rsid w:val="000B53A1"/>
    <w:rsid w:val="000B543D"/>
    <w:rsid w:val="000B5BF7"/>
    <w:rsid w:val="000B6BC8"/>
    <w:rsid w:val="000C42EA"/>
    <w:rsid w:val="000C4546"/>
    <w:rsid w:val="000C7D64"/>
    <w:rsid w:val="000D1242"/>
    <w:rsid w:val="000D478C"/>
    <w:rsid w:val="000E3CC7"/>
    <w:rsid w:val="000E6BD4"/>
    <w:rsid w:val="000F158C"/>
    <w:rsid w:val="000F1F1E"/>
    <w:rsid w:val="000F2259"/>
    <w:rsid w:val="000F7445"/>
    <w:rsid w:val="001005E4"/>
    <w:rsid w:val="001028D9"/>
    <w:rsid w:val="0010392D"/>
    <w:rsid w:val="00104FE3"/>
    <w:rsid w:val="001136EF"/>
    <w:rsid w:val="00120BD3"/>
    <w:rsid w:val="001212CB"/>
    <w:rsid w:val="00122FEA"/>
    <w:rsid w:val="001232BD"/>
    <w:rsid w:val="00123AA7"/>
    <w:rsid w:val="00124ED5"/>
    <w:rsid w:val="001425A5"/>
    <w:rsid w:val="001447B3"/>
    <w:rsid w:val="00144F87"/>
    <w:rsid w:val="00152073"/>
    <w:rsid w:val="00152E3B"/>
    <w:rsid w:val="00161939"/>
    <w:rsid w:val="00161AA0"/>
    <w:rsid w:val="00162093"/>
    <w:rsid w:val="001645B1"/>
    <w:rsid w:val="001666C9"/>
    <w:rsid w:val="001771DD"/>
    <w:rsid w:val="00177995"/>
    <w:rsid w:val="00177A8C"/>
    <w:rsid w:val="00185498"/>
    <w:rsid w:val="00185F41"/>
    <w:rsid w:val="00186B33"/>
    <w:rsid w:val="00187F13"/>
    <w:rsid w:val="00191ECE"/>
    <w:rsid w:val="00192F9D"/>
    <w:rsid w:val="00193A40"/>
    <w:rsid w:val="0019680D"/>
    <w:rsid w:val="00196EB8"/>
    <w:rsid w:val="001979FF"/>
    <w:rsid w:val="00197B17"/>
    <w:rsid w:val="001A3ACE"/>
    <w:rsid w:val="001C07CA"/>
    <w:rsid w:val="001C2A72"/>
    <w:rsid w:val="001D0B75"/>
    <w:rsid w:val="001D3C09"/>
    <w:rsid w:val="001D44E8"/>
    <w:rsid w:val="001D4FEB"/>
    <w:rsid w:val="001D60EC"/>
    <w:rsid w:val="001E410B"/>
    <w:rsid w:val="001E44DF"/>
    <w:rsid w:val="001E68A5"/>
    <w:rsid w:val="001F1A73"/>
    <w:rsid w:val="001F3826"/>
    <w:rsid w:val="001F6E46"/>
    <w:rsid w:val="001F7C91"/>
    <w:rsid w:val="00206463"/>
    <w:rsid w:val="00206F2F"/>
    <w:rsid w:val="0021053D"/>
    <w:rsid w:val="00210A92"/>
    <w:rsid w:val="00212AAC"/>
    <w:rsid w:val="002131E2"/>
    <w:rsid w:val="0021384D"/>
    <w:rsid w:val="00216C03"/>
    <w:rsid w:val="0021783E"/>
    <w:rsid w:val="00220C04"/>
    <w:rsid w:val="0022613B"/>
    <w:rsid w:val="0022701F"/>
    <w:rsid w:val="002333F5"/>
    <w:rsid w:val="00234BE1"/>
    <w:rsid w:val="00235E45"/>
    <w:rsid w:val="002432E1"/>
    <w:rsid w:val="00244DBA"/>
    <w:rsid w:val="00246939"/>
    <w:rsid w:val="00246C5E"/>
    <w:rsid w:val="00246E84"/>
    <w:rsid w:val="00251343"/>
    <w:rsid w:val="0025189A"/>
    <w:rsid w:val="00254F58"/>
    <w:rsid w:val="00255608"/>
    <w:rsid w:val="00257984"/>
    <w:rsid w:val="002620BC"/>
    <w:rsid w:val="00262802"/>
    <w:rsid w:val="00263A90"/>
    <w:rsid w:val="0026408B"/>
    <w:rsid w:val="00267C3E"/>
    <w:rsid w:val="002709BB"/>
    <w:rsid w:val="0027289E"/>
    <w:rsid w:val="00275368"/>
    <w:rsid w:val="002763B3"/>
    <w:rsid w:val="002802E3"/>
    <w:rsid w:val="0028213D"/>
    <w:rsid w:val="002862F1"/>
    <w:rsid w:val="002875F2"/>
    <w:rsid w:val="00291373"/>
    <w:rsid w:val="0029597D"/>
    <w:rsid w:val="002962C3"/>
    <w:rsid w:val="002A483C"/>
    <w:rsid w:val="002B1729"/>
    <w:rsid w:val="002B4DD4"/>
    <w:rsid w:val="002B5277"/>
    <w:rsid w:val="002B685B"/>
    <w:rsid w:val="002B77C1"/>
    <w:rsid w:val="002C2728"/>
    <w:rsid w:val="002C44A1"/>
    <w:rsid w:val="002D5006"/>
    <w:rsid w:val="002E01D0"/>
    <w:rsid w:val="002E161D"/>
    <w:rsid w:val="002E6C95"/>
    <w:rsid w:val="002E7C36"/>
    <w:rsid w:val="002F5598"/>
    <w:rsid w:val="002F5F31"/>
    <w:rsid w:val="00302216"/>
    <w:rsid w:val="00303E53"/>
    <w:rsid w:val="003041C3"/>
    <w:rsid w:val="00305503"/>
    <w:rsid w:val="00305D25"/>
    <w:rsid w:val="00306E5F"/>
    <w:rsid w:val="00307E14"/>
    <w:rsid w:val="00314054"/>
    <w:rsid w:val="00316394"/>
    <w:rsid w:val="00316F27"/>
    <w:rsid w:val="00327870"/>
    <w:rsid w:val="0033259D"/>
    <w:rsid w:val="003406C6"/>
    <w:rsid w:val="003418CC"/>
    <w:rsid w:val="00343938"/>
    <w:rsid w:val="00344EBE"/>
    <w:rsid w:val="003459BD"/>
    <w:rsid w:val="0034791C"/>
    <w:rsid w:val="00350D38"/>
    <w:rsid w:val="0035294D"/>
    <w:rsid w:val="0036022F"/>
    <w:rsid w:val="003613F9"/>
    <w:rsid w:val="00362642"/>
    <w:rsid w:val="0037290E"/>
    <w:rsid w:val="003744CF"/>
    <w:rsid w:val="00374717"/>
    <w:rsid w:val="0037676C"/>
    <w:rsid w:val="003829E5"/>
    <w:rsid w:val="003867A2"/>
    <w:rsid w:val="0038753B"/>
    <w:rsid w:val="003956CC"/>
    <w:rsid w:val="00395C9A"/>
    <w:rsid w:val="003A3438"/>
    <w:rsid w:val="003A6B67"/>
    <w:rsid w:val="003A6D95"/>
    <w:rsid w:val="003B15E6"/>
    <w:rsid w:val="003B2ADC"/>
    <w:rsid w:val="003B3D66"/>
    <w:rsid w:val="003C2045"/>
    <w:rsid w:val="003C2440"/>
    <w:rsid w:val="003C43A1"/>
    <w:rsid w:val="003C4FC0"/>
    <w:rsid w:val="003C55F4"/>
    <w:rsid w:val="003C651B"/>
    <w:rsid w:val="003C7A3F"/>
    <w:rsid w:val="003D3E8F"/>
    <w:rsid w:val="003D6475"/>
    <w:rsid w:val="003D7DE4"/>
    <w:rsid w:val="003E2E5F"/>
    <w:rsid w:val="003E375C"/>
    <w:rsid w:val="003F0445"/>
    <w:rsid w:val="003F0CF0"/>
    <w:rsid w:val="003F1A25"/>
    <w:rsid w:val="003F3289"/>
    <w:rsid w:val="00401FCF"/>
    <w:rsid w:val="00406285"/>
    <w:rsid w:val="00406CEA"/>
    <w:rsid w:val="004148F9"/>
    <w:rsid w:val="0042084E"/>
    <w:rsid w:val="0042175D"/>
    <w:rsid w:val="00421EEF"/>
    <w:rsid w:val="00424D65"/>
    <w:rsid w:val="004315B9"/>
    <w:rsid w:val="004367B3"/>
    <w:rsid w:val="00442C6C"/>
    <w:rsid w:val="00443CBE"/>
    <w:rsid w:val="00443E8A"/>
    <w:rsid w:val="004441BC"/>
    <w:rsid w:val="0045230A"/>
    <w:rsid w:val="00457337"/>
    <w:rsid w:val="0047372D"/>
    <w:rsid w:val="004743DD"/>
    <w:rsid w:val="00474CE3"/>
    <w:rsid w:val="00474CEA"/>
    <w:rsid w:val="00483968"/>
    <w:rsid w:val="0048442F"/>
    <w:rsid w:val="00484F86"/>
    <w:rsid w:val="00490746"/>
    <w:rsid w:val="00490852"/>
    <w:rsid w:val="00492D85"/>
    <w:rsid w:val="00492F30"/>
    <w:rsid w:val="004946F4"/>
    <w:rsid w:val="0049487E"/>
    <w:rsid w:val="0049780F"/>
    <w:rsid w:val="004979DC"/>
    <w:rsid w:val="004A160D"/>
    <w:rsid w:val="004A2F32"/>
    <w:rsid w:val="004A3B74"/>
    <w:rsid w:val="004A3E81"/>
    <w:rsid w:val="004A5C62"/>
    <w:rsid w:val="004A707D"/>
    <w:rsid w:val="004B009F"/>
    <w:rsid w:val="004C6EEE"/>
    <w:rsid w:val="004C702B"/>
    <w:rsid w:val="004D016B"/>
    <w:rsid w:val="004D1B22"/>
    <w:rsid w:val="004D36F2"/>
    <w:rsid w:val="004E138F"/>
    <w:rsid w:val="004E4649"/>
    <w:rsid w:val="004E5C2B"/>
    <w:rsid w:val="004E7DBA"/>
    <w:rsid w:val="004F00DD"/>
    <w:rsid w:val="004F2133"/>
    <w:rsid w:val="004F2494"/>
    <w:rsid w:val="004F55F1"/>
    <w:rsid w:val="004F6936"/>
    <w:rsid w:val="005027C0"/>
    <w:rsid w:val="00503DC6"/>
    <w:rsid w:val="00506F5D"/>
    <w:rsid w:val="005126D0"/>
    <w:rsid w:val="0051568D"/>
    <w:rsid w:val="005171F9"/>
    <w:rsid w:val="00526C15"/>
    <w:rsid w:val="005273B4"/>
    <w:rsid w:val="0053254C"/>
    <w:rsid w:val="00536499"/>
    <w:rsid w:val="00543903"/>
    <w:rsid w:val="00547A95"/>
    <w:rsid w:val="005543D8"/>
    <w:rsid w:val="00557E03"/>
    <w:rsid w:val="00572031"/>
    <w:rsid w:val="00576E84"/>
    <w:rsid w:val="00582B8C"/>
    <w:rsid w:val="0058757E"/>
    <w:rsid w:val="00595B64"/>
    <w:rsid w:val="00596A4B"/>
    <w:rsid w:val="00597507"/>
    <w:rsid w:val="005B21B6"/>
    <w:rsid w:val="005B3A08"/>
    <w:rsid w:val="005B62AE"/>
    <w:rsid w:val="005B7A63"/>
    <w:rsid w:val="005C0649"/>
    <w:rsid w:val="005C0955"/>
    <w:rsid w:val="005C1578"/>
    <w:rsid w:val="005C49DA"/>
    <w:rsid w:val="005C50F3"/>
    <w:rsid w:val="005C5D91"/>
    <w:rsid w:val="005C77D1"/>
    <w:rsid w:val="005D07B8"/>
    <w:rsid w:val="005D6597"/>
    <w:rsid w:val="005E14E7"/>
    <w:rsid w:val="005E26A3"/>
    <w:rsid w:val="005E447E"/>
    <w:rsid w:val="005E5EB6"/>
    <w:rsid w:val="005E748A"/>
    <w:rsid w:val="005F0775"/>
    <w:rsid w:val="005F0CF5"/>
    <w:rsid w:val="005F21EB"/>
    <w:rsid w:val="00601AA3"/>
    <w:rsid w:val="0060470B"/>
    <w:rsid w:val="00605908"/>
    <w:rsid w:val="00605F1B"/>
    <w:rsid w:val="00610D7C"/>
    <w:rsid w:val="00613414"/>
    <w:rsid w:val="0062408D"/>
    <w:rsid w:val="006240CC"/>
    <w:rsid w:val="00624A82"/>
    <w:rsid w:val="006267A1"/>
    <w:rsid w:val="00627DA7"/>
    <w:rsid w:val="00630B06"/>
    <w:rsid w:val="00632677"/>
    <w:rsid w:val="006358B4"/>
    <w:rsid w:val="006419AA"/>
    <w:rsid w:val="00644B7E"/>
    <w:rsid w:val="006454E6"/>
    <w:rsid w:val="00646A68"/>
    <w:rsid w:val="0065092E"/>
    <w:rsid w:val="006557A7"/>
    <w:rsid w:val="00656290"/>
    <w:rsid w:val="006621D7"/>
    <w:rsid w:val="00662E1F"/>
    <w:rsid w:val="0066302A"/>
    <w:rsid w:val="00670597"/>
    <w:rsid w:val="006706D0"/>
    <w:rsid w:val="00677574"/>
    <w:rsid w:val="0068454C"/>
    <w:rsid w:val="00691B62"/>
    <w:rsid w:val="00693D14"/>
    <w:rsid w:val="00696372"/>
    <w:rsid w:val="006A18C2"/>
    <w:rsid w:val="006A3BB5"/>
    <w:rsid w:val="006B077C"/>
    <w:rsid w:val="006B1649"/>
    <w:rsid w:val="006D2A3F"/>
    <w:rsid w:val="006D3C79"/>
    <w:rsid w:val="006E138B"/>
    <w:rsid w:val="006F1FDC"/>
    <w:rsid w:val="00700444"/>
    <w:rsid w:val="007013EF"/>
    <w:rsid w:val="00703193"/>
    <w:rsid w:val="007034E7"/>
    <w:rsid w:val="0070468C"/>
    <w:rsid w:val="00712649"/>
    <w:rsid w:val="007134E8"/>
    <w:rsid w:val="007216AA"/>
    <w:rsid w:val="00721AB5"/>
    <w:rsid w:val="00721DEF"/>
    <w:rsid w:val="00724A43"/>
    <w:rsid w:val="00730381"/>
    <w:rsid w:val="007346E4"/>
    <w:rsid w:val="00740F22"/>
    <w:rsid w:val="00741F1A"/>
    <w:rsid w:val="007450F8"/>
    <w:rsid w:val="00745E5F"/>
    <w:rsid w:val="0074696E"/>
    <w:rsid w:val="00750135"/>
    <w:rsid w:val="00752B28"/>
    <w:rsid w:val="00754E36"/>
    <w:rsid w:val="007568BF"/>
    <w:rsid w:val="007617DA"/>
    <w:rsid w:val="00763139"/>
    <w:rsid w:val="00770F37"/>
    <w:rsid w:val="00771365"/>
    <w:rsid w:val="00772D5E"/>
    <w:rsid w:val="007751CD"/>
    <w:rsid w:val="00776928"/>
    <w:rsid w:val="00780175"/>
    <w:rsid w:val="00786F16"/>
    <w:rsid w:val="007941E6"/>
    <w:rsid w:val="00796E20"/>
    <w:rsid w:val="00797C32"/>
    <w:rsid w:val="007A309A"/>
    <w:rsid w:val="007B0914"/>
    <w:rsid w:val="007B1374"/>
    <w:rsid w:val="007B589F"/>
    <w:rsid w:val="007B5F92"/>
    <w:rsid w:val="007B6186"/>
    <w:rsid w:val="007C14D9"/>
    <w:rsid w:val="007C7301"/>
    <w:rsid w:val="007C7859"/>
    <w:rsid w:val="007D2BDE"/>
    <w:rsid w:val="007D2FB6"/>
    <w:rsid w:val="007E0DE2"/>
    <w:rsid w:val="007E11E9"/>
    <w:rsid w:val="007E75B3"/>
    <w:rsid w:val="007F31B6"/>
    <w:rsid w:val="007F546C"/>
    <w:rsid w:val="007F665E"/>
    <w:rsid w:val="00800025"/>
    <w:rsid w:val="00800412"/>
    <w:rsid w:val="0080587B"/>
    <w:rsid w:val="00806468"/>
    <w:rsid w:val="0081067E"/>
    <w:rsid w:val="00811972"/>
    <w:rsid w:val="008155F0"/>
    <w:rsid w:val="00816735"/>
    <w:rsid w:val="00820141"/>
    <w:rsid w:val="008204A8"/>
    <w:rsid w:val="00820E0C"/>
    <w:rsid w:val="00822B32"/>
    <w:rsid w:val="008338A2"/>
    <w:rsid w:val="00840DF3"/>
    <w:rsid w:val="008428D8"/>
    <w:rsid w:val="0084417C"/>
    <w:rsid w:val="00850A37"/>
    <w:rsid w:val="00853EE4"/>
    <w:rsid w:val="00855535"/>
    <w:rsid w:val="00856385"/>
    <w:rsid w:val="00857F74"/>
    <w:rsid w:val="00860F41"/>
    <w:rsid w:val="008633F0"/>
    <w:rsid w:val="00867D9D"/>
    <w:rsid w:val="00872E0A"/>
    <w:rsid w:val="00875285"/>
    <w:rsid w:val="0088193B"/>
    <w:rsid w:val="008849D9"/>
    <w:rsid w:val="00884B62"/>
    <w:rsid w:val="0088529C"/>
    <w:rsid w:val="00887903"/>
    <w:rsid w:val="008924A8"/>
    <w:rsid w:val="0089270A"/>
    <w:rsid w:val="00893AF6"/>
    <w:rsid w:val="00894BC4"/>
    <w:rsid w:val="00895B9D"/>
    <w:rsid w:val="008A46AD"/>
    <w:rsid w:val="008B2EE4"/>
    <w:rsid w:val="008B2F9E"/>
    <w:rsid w:val="008B35C6"/>
    <w:rsid w:val="008B4D3D"/>
    <w:rsid w:val="008B56EC"/>
    <w:rsid w:val="008B57C7"/>
    <w:rsid w:val="008B6000"/>
    <w:rsid w:val="008C283D"/>
    <w:rsid w:val="008C2F92"/>
    <w:rsid w:val="008C5B27"/>
    <w:rsid w:val="008C65EB"/>
    <w:rsid w:val="008D2F4B"/>
    <w:rsid w:val="008D4236"/>
    <w:rsid w:val="008D462F"/>
    <w:rsid w:val="008D7C93"/>
    <w:rsid w:val="008E4376"/>
    <w:rsid w:val="008E7A0A"/>
    <w:rsid w:val="008F50A9"/>
    <w:rsid w:val="00900719"/>
    <w:rsid w:val="009017AC"/>
    <w:rsid w:val="00905030"/>
    <w:rsid w:val="00906490"/>
    <w:rsid w:val="009111B2"/>
    <w:rsid w:val="00912923"/>
    <w:rsid w:val="0091548A"/>
    <w:rsid w:val="00915A58"/>
    <w:rsid w:val="00923FE2"/>
    <w:rsid w:val="00924AE1"/>
    <w:rsid w:val="009269B1"/>
    <w:rsid w:val="0092724D"/>
    <w:rsid w:val="00937BD9"/>
    <w:rsid w:val="00943AB3"/>
    <w:rsid w:val="00950E2C"/>
    <w:rsid w:val="00951D50"/>
    <w:rsid w:val="009525EB"/>
    <w:rsid w:val="009550E6"/>
    <w:rsid w:val="0095645E"/>
    <w:rsid w:val="00961400"/>
    <w:rsid w:val="00963646"/>
    <w:rsid w:val="00963F48"/>
    <w:rsid w:val="00973AAC"/>
    <w:rsid w:val="009741C2"/>
    <w:rsid w:val="00974867"/>
    <w:rsid w:val="009853E1"/>
    <w:rsid w:val="00986E6B"/>
    <w:rsid w:val="00991769"/>
    <w:rsid w:val="00994386"/>
    <w:rsid w:val="009A13D8"/>
    <w:rsid w:val="009A279E"/>
    <w:rsid w:val="009A3A2E"/>
    <w:rsid w:val="009A5A42"/>
    <w:rsid w:val="009A76B6"/>
    <w:rsid w:val="009B0A6F"/>
    <w:rsid w:val="009B59E9"/>
    <w:rsid w:val="009C5A2C"/>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174F6"/>
    <w:rsid w:val="00A206AB"/>
    <w:rsid w:val="00A22229"/>
    <w:rsid w:val="00A33726"/>
    <w:rsid w:val="00A44882"/>
    <w:rsid w:val="00A46600"/>
    <w:rsid w:val="00A47D9E"/>
    <w:rsid w:val="00A54715"/>
    <w:rsid w:val="00A6061C"/>
    <w:rsid w:val="00A62787"/>
    <w:rsid w:val="00A62D44"/>
    <w:rsid w:val="00A67263"/>
    <w:rsid w:val="00A7161C"/>
    <w:rsid w:val="00A7592E"/>
    <w:rsid w:val="00A77AA3"/>
    <w:rsid w:val="00A872E5"/>
    <w:rsid w:val="00A93BE6"/>
    <w:rsid w:val="00A95653"/>
    <w:rsid w:val="00A96E65"/>
    <w:rsid w:val="00A97C72"/>
    <w:rsid w:val="00AA325B"/>
    <w:rsid w:val="00AA5797"/>
    <w:rsid w:val="00AA63D4"/>
    <w:rsid w:val="00AB06E8"/>
    <w:rsid w:val="00AB1CD3"/>
    <w:rsid w:val="00AB352F"/>
    <w:rsid w:val="00AB41B5"/>
    <w:rsid w:val="00AC274B"/>
    <w:rsid w:val="00AC4764"/>
    <w:rsid w:val="00AC6D36"/>
    <w:rsid w:val="00AC7351"/>
    <w:rsid w:val="00AC7585"/>
    <w:rsid w:val="00AD0CBA"/>
    <w:rsid w:val="00AD18B5"/>
    <w:rsid w:val="00AD26E2"/>
    <w:rsid w:val="00AE126A"/>
    <w:rsid w:val="00AE2DF2"/>
    <w:rsid w:val="00AE3005"/>
    <w:rsid w:val="00AE59A0"/>
    <w:rsid w:val="00AE68B6"/>
    <w:rsid w:val="00AF0C57"/>
    <w:rsid w:val="00AF26F3"/>
    <w:rsid w:val="00B00672"/>
    <w:rsid w:val="00B01B4D"/>
    <w:rsid w:val="00B033C5"/>
    <w:rsid w:val="00B04171"/>
    <w:rsid w:val="00B0437D"/>
    <w:rsid w:val="00B05F68"/>
    <w:rsid w:val="00B06571"/>
    <w:rsid w:val="00B068BA"/>
    <w:rsid w:val="00B11FA9"/>
    <w:rsid w:val="00B13851"/>
    <w:rsid w:val="00B13B1C"/>
    <w:rsid w:val="00B22291"/>
    <w:rsid w:val="00B23F9A"/>
    <w:rsid w:val="00B2417B"/>
    <w:rsid w:val="00B24E6F"/>
    <w:rsid w:val="00B26CB5"/>
    <w:rsid w:val="00B2752E"/>
    <w:rsid w:val="00B307CC"/>
    <w:rsid w:val="00B431E8"/>
    <w:rsid w:val="00B45141"/>
    <w:rsid w:val="00B5273A"/>
    <w:rsid w:val="00B62B50"/>
    <w:rsid w:val="00B635B7"/>
    <w:rsid w:val="00B63AE8"/>
    <w:rsid w:val="00B65950"/>
    <w:rsid w:val="00B672C0"/>
    <w:rsid w:val="00B75646"/>
    <w:rsid w:val="00B90729"/>
    <w:rsid w:val="00B907DA"/>
    <w:rsid w:val="00B950BC"/>
    <w:rsid w:val="00B95293"/>
    <w:rsid w:val="00B95988"/>
    <w:rsid w:val="00B9714C"/>
    <w:rsid w:val="00BA23BA"/>
    <w:rsid w:val="00BA350C"/>
    <w:rsid w:val="00BA3F8D"/>
    <w:rsid w:val="00BA4845"/>
    <w:rsid w:val="00BB5E1A"/>
    <w:rsid w:val="00BB7A10"/>
    <w:rsid w:val="00BC7D4F"/>
    <w:rsid w:val="00BC7ED7"/>
    <w:rsid w:val="00BD2850"/>
    <w:rsid w:val="00BD56C8"/>
    <w:rsid w:val="00BE1A72"/>
    <w:rsid w:val="00BE28D2"/>
    <w:rsid w:val="00BE6F68"/>
    <w:rsid w:val="00BF0A1B"/>
    <w:rsid w:val="00BF5F6F"/>
    <w:rsid w:val="00BF7F58"/>
    <w:rsid w:val="00C01381"/>
    <w:rsid w:val="00C016D3"/>
    <w:rsid w:val="00C079B8"/>
    <w:rsid w:val="00C123EA"/>
    <w:rsid w:val="00C125E4"/>
    <w:rsid w:val="00C12A49"/>
    <w:rsid w:val="00C133EE"/>
    <w:rsid w:val="00C15670"/>
    <w:rsid w:val="00C17130"/>
    <w:rsid w:val="00C173FA"/>
    <w:rsid w:val="00C175CF"/>
    <w:rsid w:val="00C26127"/>
    <w:rsid w:val="00C27DE9"/>
    <w:rsid w:val="00C33388"/>
    <w:rsid w:val="00C342CB"/>
    <w:rsid w:val="00C4173A"/>
    <w:rsid w:val="00C45533"/>
    <w:rsid w:val="00C602FF"/>
    <w:rsid w:val="00C61174"/>
    <w:rsid w:val="00C6148F"/>
    <w:rsid w:val="00C62F7A"/>
    <w:rsid w:val="00C6354B"/>
    <w:rsid w:val="00C63B9C"/>
    <w:rsid w:val="00C6682F"/>
    <w:rsid w:val="00C7041C"/>
    <w:rsid w:val="00C7275E"/>
    <w:rsid w:val="00C74C5D"/>
    <w:rsid w:val="00C77C37"/>
    <w:rsid w:val="00C8404F"/>
    <w:rsid w:val="00C863C4"/>
    <w:rsid w:val="00C93C3E"/>
    <w:rsid w:val="00CA12E3"/>
    <w:rsid w:val="00CA268B"/>
    <w:rsid w:val="00CA329A"/>
    <w:rsid w:val="00CA63AE"/>
    <w:rsid w:val="00CA6611"/>
    <w:rsid w:val="00CA6B58"/>
    <w:rsid w:val="00CC0C72"/>
    <w:rsid w:val="00CC2BFD"/>
    <w:rsid w:val="00CD3476"/>
    <w:rsid w:val="00CD64DF"/>
    <w:rsid w:val="00CE11B7"/>
    <w:rsid w:val="00CF2F50"/>
    <w:rsid w:val="00CF41DA"/>
    <w:rsid w:val="00CF67C0"/>
    <w:rsid w:val="00D028CD"/>
    <w:rsid w:val="00D02919"/>
    <w:rsid w:val="00D04C61"/>
    <w:rsid w:val="00D0539B"/>
    <w:rsid w:val="00D05B8D"/>
    <w:rsid w:val="00D065A2"/>
    <w:rsid w:val="00D075DF"/>
    <w:rsid w:val="00D07F00"/>
    <w:rsid w:val="00D1790F"/>
    <w:rsid w:val="00D23FA2"/>
    <w:rsid w:val="00D33E72"/>
    <w:rsid w:val="00D35BD6"/>
    <w:rsid w:val="00D361B5"/>
    <w:rsid w:val="00D411A2"/>
    <w:rsid w:val="00D477AF"/>
    <w:rsid w:val="00D50B9C"/>
    <w:rsid w:val="00D52D73"/>
    <w:rsid w:val="00D52E58"/>
    <w:rsid w:val="00D61D05"/>
    <w:rsid w:val="00D6734A"/>
    <w:rsid w:val="00D714CC"/>
    <w:rsid w:val="00D73D00"/>
    <w:rsid w:val="00D75EA7"/>
    <w:rsid w:val="00D76142"/>
    <w:rsid w:val="00D812A5"/>
    <w:rsid w:val="00D81F21"/>
    <w:rsid w:val="00D82648"/>
    <w:rsid w:val="00D84810"/>
    <w:rsid w:val="00D87BB2"/>
    <w:rsid w:val="00D95470"/>
    <w:rsid w:val="00DA2619"/>
    <w:rsid w:val="00DA4239"/>
    <w:rsid w:val="00DA76CA"/>
    <w:rsid w:val="00DB0B61"/>
    <w:rsid w:val="00DC090B"/>
    <w:rsid w:val="00DC2CF1"/>
    <w:rsid w:val="00DC4FCF"/>
    <w:rsid w:val="00DC50E0"/>
    <w:rsid w:val="00DC6386"/>
    <w:rsid w:val="00DD1130"/>
    <w:rsid w:val="00DD1951"/>
    <w:rsid w:val="00DD1B46"/>
    <w:rsid w:val="00DD56A7"/>
    <w:rsid w:val="00DD6628"/>
    <w:rsid w:val="00DE09D5"/>
    <w:rsid w:val="00DE2B69"/>
    <w:rsid w:val="00DE3250"/>
    <w:rsid w:val="00DE6028"/>
    <w:rsid w:val="00DE78A3"/>
    <w:rsid w:val="00DF1A71"/>
    <w:rsid w:val="00DF68C7"/>
    <w:rsid w:val="00DF7136"/>
    <w:rsid w:val="00DF731A"/>
    <w:rsid w:val="00E0191B"/>
    <w:rsid w:val="00E050B8"/>
    <w:rsid w:val="00E14388"/>
    <w:rsid w:val="00E170DC"/>
    <w:rsid w:val="00E21842"/>
    <w:rsid w:val="00E26818"/>
    <w:rsid w:val="00E27FFC"/>
    <w:rsid w:val="00E303BA"/>
    <w:rsid w:val="00E30B15"/>
    <w:rsid w:val="00E32DDC"/>
    <w:rsid w:val="00E40181"/>
    <w:rsid w:val="00E40E48"/>
    <w:rsid w:val="00E43426"/>
    <w:rsid w:val="00E45931"/>
    <w:rsid w:val="00E53A79"/>
    <w:rsid w:val="00E629A1"/>
    <w:rsid w:val="00E673FE"/>
    <w:rsid w:val="00E71CFF"/>
    <w:rsid w:val="00E7531F"/>
    <w:rsid w:val="00E77FD5"/>
    <w:rsid w:val="00E82C55"/>
    <w:rsid w:val="00E92AC3"/>
    <w:rsid w:val="00E95473"/>
    <w:rsid w:val="00EA1AE5"/>
    <w:rsid w:val="00EA4016"/>
    <w:rsid w:val="00EA7389"/>
    <w:rsid w:val="00EB00E0"/>
    <w:rsid w:val="00EB7E44"/>
    <w:rsid w:val="00EC00D5"/>
    <w:rsid w:val="00EC059F"/>
    <w:rsid w:val="00EC1F24"/>
    <w:rsid w:val="00EC22F6"/>
    <w:rsid w:val="00EC4749"/>
    <w:rsid w:val="00ED5B9B"/>
    <w:rsid w:val="00ED6BAD"/>
    <w:rsid w:val="00ED7392"/>
    <w:rsid w:val="00ED7447"/>
    <w:rsid w:val="00ED79F1"/>
    <w:rsid w:val="00EE1488"/>
    <w:rsid w:val="00EE4D5D"/>
    <w:rsid w:val="00EE5131"/>
    <w:rsid w:val="00EF109B"/>
    <w:rsid w:val="00EF36AF"/>
    <w:rsid w:val="00EF5BCD"/>
    <w:rsid w:val="00F00F9C"/>
    <w:rsid w:val="00F02ABA"/>
    <w:rsid w:val="00F0437A"/>
    <w:rsid w:val="00F11037"/>
    <w:rsid w:val="00F13D9E"/>
    <w:rsid w:val="00F16F1B"/>
    <w:rsid w:val="00F17F2B"/>
    <w:rsid w:val="00F213F4"/>
    <w:rsid w:val="00F2472F"/>
    <w:rsid w:val="00F250A9"/>
    <w:rsid w:val="00F26794"/>
    <w:rsid w:val="00F27032"/>
    <w:rsid w:val="00F30FF4"/>
    <w:rsid w:val="00F3122E"/>
    <w:rsid w:val="00F331AD"/>
    <w:rsid w:val="00F41965"/>
    <w:rsid w:val="00F43A37"/>
    <w:rsid w:val="00F4641B"/>
    <w:rsid w:val="00F46EB8"/>
    <w:rsid w:val="00F511E4"/>
    <w:rsid w:val="00F518ED"/>
    <w:rsid w:val="00F52D09"/>
    <w:rsid w:val="00F52E08"/>
    <w:rsid w:val="00F55B21"/>
    <w:rsid w:val="00F56EF6"/>
    <w:rsid w:val="00F575C2"/>
    <w:rsid w:val="00F61A9F"/>
    <w:rsid w:val="00F62411"/>
    <w:rsid w:val="00F64696"/>
    <w:rsid w:val="00F65AA9"/>
    <w:rsid w:val="00F668CA"/>
    <w:rsid w:val="00F6768F"/>
    <w:rsid w:val="00F71244"/>
    <w:rsid w:val="00F725AE"/>
    <w:rsid w:val="00F72C2C"/>
    <w:rsid w:val="00F76CAB"/>
    <w:rsid w:val="00F772C6"/>
    <w:rsid w:val="00F80B14"/>
    <w:rsid w:val="00F83F77"/>
    <w:rsid w:val="00F85195"/>
    <w:rsid w:val="00F91057"/>
    <w:rsid w:val="00F92503"/>
    <w:rsid w:val="00F927B2"/>
    <w:rsid w:val="00F938BA"/>
    <w:rsid w:val="00F95841"/>
    <w:rsid w:val="00FA2C46"/>
    <w:rsid w:val="00FA524E"/>
    <w:rsid w:val="00FA6B67"/>
    <w:rsid w:val="00FB34B6"/>
    <w:rsid w:val="00FB4CDA"/>
    <w:rsid w:val="00FC0115"/>
    <w:rsid w:val="00FC0F81"/>
    <w:rsid w:val="00FC395C"/>
    <w:rsid w:val="00FD3766"/>
    <w:rsid w:val="00FD47C4"/>
    <w:rsid w:val="00FE2DCF"/>
    <w:rsid w:val="00FE2E38"/>
    <w:rsid w:val="00FF221E"/>
    <w:rsid w:val="00FF2FCE"/>
    <w:rsid w:val="00FF4F7D"/>
    <w:rsid w:val="00FF6D9D"/>
    <w:rsid w:val="010880C4"/>
    <w:rsid w:val="06D172EA"/>
    <w:rsid w:val="07CA97B1"/>
    <w:rsid w:val="082C4530"/>
    <w:rsid w:val="0A0ABDD5"/>
    <w:rsid w:val="0BDED6D4"/>
    <w:rsid w:val="1AEBE5E6"/>
    <w:rsid w:val="1C8BFFBD"/>
    <w:rsid w:val="2102FCC1"/>
    <w:rsid w:val="223B10FD"/>
    <w:rsid w:val="281C6E19"/>
    <w:rsid w:val="28F535F0"/>
    <w:rsid w:val="2B21DE4E"/>
    <w:rsid w:val="2DF33753"/>
    <w:rsid w:val="321BC1E3"/>
    <w:rsid w:val="376B3FC7"/>
    <w:rsid w:val="3AF1ACCF"/>
    <w:rsid w:val="42028486"/>
    <w:rsid w:val="462AD738"/>
    <w:rsid w:val="4AB26100"/>
    <w:rsid w:val="4B15D8F9"/>
    <w:rsid w:val="52871870"/>
    <w:rsid w:val="540085A4"/>
    <w:rsid w:val="57D7570E"/>
    <w:rsid w:val="6122F62A"/>
    <w:rsid w:val="612F551D"/>
    <w:rsid w:val="642B052E"/>
    <w:rsid w:val="65C07766"/>
    <w:rsid w:val="6B8CB8DA"/>
    <w:rsid w:val="6FB0D5D5"/>
    <w:rsid w:val="731ABCA0"/>
    <w:rsid w:val="7449100B"/>
    <w:rsid w:val="756CB899"/>
    <w:rsid w:val="7C43E4CD"/>
    <w:rsid w:val="7F0DA05E"/>
    <w:rsid w:val="7FCACF5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771F6"/>
  <w15:docId w15:val="{AAC0F635-843B-4A2E-9B75-1FC8496A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FB34B6"/>
    <w:rPr>
      <w:rFonts w:ascii="Cambria" w:hAnsi="Cambria"/>
      <w:lang w:eastAsia="en-US"/>
    </w:rPr>
  </w:style>
  <w:style w:type="paragraph" w:styleId="Heading1">
    <w:name w:val="heading 1"/>
    <w:next w:val="DHHSbody"/>
    <w:link w:val="Heading1Char"/>
    <w:uiPriority w:val="1"/>
    <w:qFormat/>
    <w:rsid w:val="0021783E"/>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21783E"/>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21783E"/>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21783E"/>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link w:val="FooterChar"/>
    <w:uiPriority w:val="99"/>
    <w:rsid w:val="00C27DE9"/>
    <w:pPr>
      <w:tabs>
        <w:tab w:val="right" w:pos="10206"/>
      </w:tabs>
    </w:pPr>
  </w:style>
  <w:style w:type="character" w:styleId="FollowedHyperlink">
    <w:name w:val="FollowedHyperlink"/>
    <w:uiPriority w:val="99"/>
    <w:rsid w:val="00780175"/>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004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0C7D6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A33726"/>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DHHSfigurecaptionChar">
    <w:name w:val="DHHS figure caption Char"/>
    <w:link w:val="DHHSfigurecaption"/>
    <w:uiPriority w:val="4"/>
    <w:rsid w:val="00D0539B"/>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21783E"/>
    <w:pPr>
      <w:spacing w:before="0" w:after="200"/>
      <w:outlineLvl w:val="9"/>
    </w:pPr>
  </w:style>
  <w:style w:type="character" w:customStyle="1" w:styleId="DHHSTOCheadingfactsheetChar">
    <w:name w:val="DHHS TOC heading fact sheet Char"/>
    <w:link w:val="DHHSTOCheadingfactsheet"/>
    <w:uiPriority w:val="4"/>
    <w:rsid w:val="0021783E"/>
    <w:rPr>
      <w:rFonts w:ascii="Arial" w:hAnsi="Arial"/>
      <w:b/>
      <w:color w:val="004C97"/>
      <w:sz w:val="28"/>
      <w:szCs w:val="28"/>
      <w:lang w:eastAsia="en-US"/>
    </w:rPr>
  </w:style>
  <w:style w:type="paragraph" w:styleId="TOC2">
    <w:name w:val="toc 2"/>
    <w:basedOn w:val="Normal"/>
    <w:next w:val="Normal"/>
    <w:uiPriority w:val="39"/>
    <w:rsid w:val="00DA76CA"/>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A33726"/>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A33726"/>
    <w:pPr>
      <w:ind w:left="567"/>
    </w:pPr>
  </w:style>
  <w:style w:type="paragraph" w:styleId="TOC5">
    <w:name w:val="toc 5"/>
    <w:basedOn w:val="TOC4"/>
    <w:rsid w:val="00A33726"/>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F575C2"/>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0C7D64"/>
    <w:pPr>
      <w:numPr>
        <w:ilvl w:val="1"/>
        <w:numId w:val="7"/>
      </w:numPr>
      <w:spacing w:after="40"/>
    </w:pPr>
  </w:style>
  <w:style w:type="character" w:styleId="Strong">
    <w:name w:val="Strong"/>
    <w:uiPriority w:val="22"/>
    <w:qFormat/>
    <w:rsid w:val="0048442F"/>
    <w:rPr>
      <w:b/>
      <w:bCs/>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colhead">
    <w:name w:val="DHHS table col head"/>
    <w:uiPriority w:val="3"/>
    <w:qFormat/>
    <w:rsid w:val="0021783E"/>
    <w:pPr>
      <w:spacing w:before="80" w:after="60"/>
    </w:pPr>
    <w:rPr>
      <w:rFonts w:ascii="Arial" w:hAnsi="Arial"/>
      <w:b/>
      <w:color w:val="004C97"/>
      <w:lang w:eastAsia="en-US"/>
    </w:rPr>
  </w:style>
  <w:style w:type="character" w:styleId="Hyperlink">
    <w:name w:val="Hyperlink"/>
    <w:uiPriority w:val="99"/>
    <w:rsid w:val="00780175"/>
    <w:rPr>
      <w:color w:val="0072CE"/>
      <w:u w:val="dotted"/>
    </w:r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0C7D64"/>
    <w:pPr>
      <w:numPr>
        <w:numId w:val="7"/>
      </w:numPr>
    </w:pPr>
  </w:style>
  <w:style w:type="paragraph" w:customStyle="1" w:styleId="DHHSnumberdigit">
    <w:name w:val="DHHS number digit"/>
    <w:basedOn w:val="DHHSbody"/>
    <w:uiPriority w:val="2"/>
    <w:rsid w:val="00E050B8"/>
    <w:pPr>
      <w:numPr>
        <w:numId w:val="17"/>
      </w:numPr>
    </w:pPr>
  </w:style>
  <w:style w:type="paragraph" w:customStyle="1" w:styleId="DHHSnumberloweralphaindent">
    <w:name w:val="DHHS number lower alpha indent"/>
    <w:basedOn w:val="DHHSbody"/>
    <w:uiPriority w:val="3"/>
    <w:rsid w:val="00E050B8"/>
    <w:pPr>
      <w:numPr>
        <w:ilvl w:val="1"/>
        <w:numId w:val="31"/>
      </w:numPr>
    </w:pPr>
  </w:style>
  <w:style w:type="paragraph" w:customStyle="1" w:styleId="DHHSnumberdigitindent">
    <w:name w:val="DHHS number digit indent"/>
    <w:basedOn w:val="DHHSnumberloweralphaindent"/>
    <w:uiPriority w:val="3"/>
    <w:rsid w:val="00FB34B6"/>
    <w:pPr>
      <w:numPr>
        <w:numId w:val="17"/>
      </w:numPr>
    </w:pPr>
  </w:style>
  <w:style w:type="paragraph" w:customStyle="1" w:styleId="DHHSnumberloweralpha">
    <w:name w:val="DHHS number lower alpha"/>
    <w:basedOn w:val="DHHSbody"/>
    <w:uiPriority w:val="3"/>
    <w:rsid w:val="00E050B8"/>
    <w:pPr>
      <w:numPr>
        <w:numId w:val="31"/>
      </w:numPr>
    </w:pPr>
  </w:style>
  <w:style w:type="paragraph" w:customStyle="1" w:styleId="DHHSnumberlowerroman">
    <w:name w:val="DHHS number lower roman"/>
    <w:basedOn w:val="DHHSbody"/>
    <w:uiPriority w:val="3"/>
    <w:rsid w:val="00E050B8"/>
    <w:pPr>
      <w:numPr>
        <w:numId w:val="33"/>
      </w:numPr>
    </w:pPr>
  </w:style>
  <w:style w:type="paragraph" w:customStyle="1" w:styleId="DHHSnumberlowerromanindent">
    <w:name w:val="DHHS number lower roman indent"/>
    <w:basedOn w:val="DHHSbody"/>
    <w:uiPriority w:val="3"/>
    <w:rsid w:val="00E050B8"/>
    <w:pPr>
      <w:numPr>
        <w:ilvl w:val="1"/>
        <w:numId w:val="33"/>
      </w:numPr>
    </w:pPr>
  </w:style>
  <w:style w:type="paragraph" w:customStyle="1" w:styleId="DHHSquote">
    <w:name w:val="DHHS quote"/>
    <w:basedOn w:val="DHHSbody"/>
    <w:uiPriority w:val="4"/>
    <w:qFormat/>
    <w:rsid w:val="00152073"/>
    <w:pPr>
      <w:ind w:left="397"/>
    </w:pPr>
    <w:rPr>
      <w:szCs w:val="18"/>
    </w:rPr>
  </w:style>
  <w:style w:type="paragraph" w:customStyle="1" w:styleId="DHHStablefigurenote">
    <w:name w:val="DHHS table/figure note"/>
    <w:uiPriority w:val="4"/>
    <w:rsid w:val="00E050B8"/>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7034E7"/>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8D2F4B"/>
  </w:style>
  <w:style w:type="paragraph" w:customStyle="1" w:styleId="DHHSbodyafterbullets">
    <w:name w:val="DHHS body after bullets"/>
    <w:basedOn w:val="DHHSbody"/>
    <w:uiPriority w:val="11"/>
    <w:rsid w:val="00E050B8"/>
    <w:pPr>
      <w:spacing w:before="120"/>
    </w:pPr>
  </w:style>
  <w:style w:type="paragraph" w:customStyle="1" w:styleId="DHHSbulletafternumbers1">
    <w:name w:val="DHHS bullet after numbers 1"/>
    <w:basedOn w:val="DHHSbody"/>
    <w:uiPriority w:val="4"/>
    <w:rsid w:val="00FB34B6"/>
    <w:pPr>
      <w:numPr>
        <w:ilvl w:val="2"/>
        <w:numId w:val="17"/>
      </w:numPr>
    </w:pPr>
  </w:style>
  <w:style w:type="paragraph" w:customStyle="1" w:styleId="DHHSbulletafternumbers2">
    <w:name w:val="DHHS bullet after numbers 2"/>
    <w:basedOn w:val="DHHSbody"/>
    <w:rsid w:val="00FB34B6"/>
    <w:pPr>
      <w:numPr>
        <w:ilvl w:val="3"/>
        <w:numId w:val="17"/>
      </w:numPr>
    </w:pPr>
  </w:style>
  <w:style w:type="paragraph" w:customStyle="1" w:styleId="DHHSquotebullet1">
    <w:name w:val="DHHS quote bullet 1"/>
    <w:basedOn w:val="DHHSquote"/>
    <w:rsid w:val="00E050B8"/>
    <w:pPr>
      <w:numPr>
        <w:numId w:val="32"/>
      </w:numPr>
    </w:pPr>
  </w:style>
  <w:style w:type="paragraph" w:customStyle="1" w:styleId="DHHSquotebullet2">
    <w:name w:val="DHHS quote bullet 2"/>
    <w:basedOn w:val="DHHSquote"/>
    <w:rsid w:val="00E050B8"/>
    <w:pPr>
      <w:numPr>
        <w:ilvl w:val="1"/>
        <w:numId w:val="32"/>
      </w:numPr>
    </w:pPr>
  </w:style>
  <w:style w:type="paragraph" w:customStyle="1" w:styleId="DHHStablebullet1">
    <w:name w:val="DHHS table bullet 1"/>
    <w:basedOn w:val="DHHStabletext"/>
    <w:uiPriority w:val="3"/>
    <w:qFormat/>
    <w:rsid w:val="009550E6"/>
    <w:pPr>
      <w:numPr>
        <w:numId w:val="34"/>
      </w:numPr>
    </w:pPr>
  </w:style>
  <w:style w:type="paragraph" w:customStyle="1" w:styleId="DHHStablebullet2">
    <w:name w:val="DHHS table bullet 2"/>
    <w:basedOn w:val="DHHStabletext"/>
    <w:uiPriority w:val="11"/>
    <w:rsid w:val="009550E6"/>
    <w:pPr>
      <w:numPr>
        <w:ilvl w:val="1"/>
        <w:numId w:val="34"/>
      </w:numPr>
    </w:pPr>
  </w:style>
  <w:style w:type="numbering" w:customStyle="1" w:styleId="ZZNumbersdigit">
    <w:name w:val="ZZ Numbers digit"/>
    <w:rsid w:val="00FB34B6"/>
    <w:pPr>
      <w:numPr>
        <w:numId w:val="17"/>
      </w:numPr>
    </w:pPr>
  </w:style>
  <w:style w:type="numbering" w:customStyle="1" w:styleId="ZZNumbersloweralpha">
    <w:name w:val="ZZ Numbers lower alpha"/>
    <w:basedOn w:val="NoList"/>
    <w:rsid w:val="00E050B8"/>
    <w:pPr>
      <w:numPr>
        <w:numId w:val="20"/>
      </w:numPr>
    </w:pPr>
  </w:style>
  <w:style w:type="numbering" w:customStyle="1" w:styleId="ZZQuotebullets">
    <w:name w:val="ZZ Quote bullets"/>
    <w:basedOn w:val="ZZNumbersdigit"/>
    <w:rsid w:val="00E050B8"/>
    <w:pPr>
      <w:numPr>
        <w:numId w:val="25"/>
      </w:numPr>
    </w:pPr>
  </w:style>
  <w:style w:type="numbering" w:customStyle="1" w:styleId="ZZNumberslowerroman">
    <w:name w:val="ZZ Numbers lower roman"/>
    <w:basedOn w:val="ZZQuotebullets"/>
    <w:rsid w:val="00E050B8"/>
    <w:pPr>
      <w:numPr>
        <w:numId w:val="23"/>
      </w:numPr>
    </w:pPr>
  </w:style>
  <w:style w:type="numbering" w:customStyle="1" w:styleId="ZZTablebullets">
    <w:name w:val="ZZ Table bullets"/>
    <w:basedOn w:val="NoList"/>
    <w:rsid w:val="009550E6"/>
    <w:pPr>
      <w:numPr>
        <w:numId w:val="27"/>
      </w:numPr>
    </w:pPr>
  </w:style>
  <w:style w:type="character" w:customStyle="1" w:styleId="UnresolvedMention1">
    <w:name w:val="Unresolved Mention1"/>
    <w:basedOn w:val="DefaultParagraphFont"/>
    <w:uiPriority w:val="99"/>
    <w:semiHidden/>
    <w:unhideWhenUsed/>
    <w:rsid w:val="00E77FD5"/>
    <w:rPr>
      <w:color w:val="605E5C"/>
      <w:shd w:val="clear" w:color="auto" w:fill="E1DFDD"/>
    </w:rPr>
  </w:style>
  <w:style w:type="paragraph" w:styleId="BalloonText">
    <w:name w:val="Balloon Text"/>
    <w:basedOn w:val="Normal"/>
    <w:link w:val="BalloonTextChar"/>
    <w:uiPriority w:val="99"/>
    <w:semiHidden/>
    <w:unhideWhenUsed/>
    <w:rsid w:val="00F13D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D9E"/>
    <w:rPr>
      <w:rFonts w:ascii="Segoe UI" w:hAnsi="Segoe UI" w:cs="Segoe UI"/>
      <w:sz w:val="18"/>
      <w:szCs w:val="18"/>
      <w:lang w:eastAsia="en-US"/>
    </w:rPr>
  </w:style>
  <w:style w:type="character" w:customStyle="1" w:styleId="eop">
    <w:name w:val="eop"/>
    <w:basedOn w:val="DefaultParagraphFont"/>
    <w:rsid w:val="00235E45"/>
  </w:style>
  <w:style w:type="character" w:styleId="UnresolvedMention">
    <w:name w:val="Unresolved Mention"/>
    <w:basedOn w:val="DefaultParagraphFont"/>
    <w:uiPriority w:val="99"/>
    <w:semiHidden/>
    <w:unhideWhenUsed/>
    <w:rsid w:val="008B6000"/>
    <w:rPr>
      <w:color w:val="605E5C"/>
      <w:shd w:val="clear" w:color="auto" w:fill="E1DFDD"/>
    </w:rPr>
  </w:style>
  <w:style w:type="character" w:styleId="CommentReference">
    <w:name w:val="annotation reference"/>
    <w:basedOn w:val="DefaultParagraphFont"/>
    <w:uiPriority w:val="99"/>
    <w:semiHidden/>
    <w:unhideWhenUsed/>
    <w:rsid w:val="007A309A"/>
    <w:rPr>
      <w:sz w:val="16"/>
      <w:szCs w:val="16"/>
    </w:rPr>
  </w:style>
  <w:style w:type="paragraph" w:styleId="CommentText">
    <w:name w:val="annotation text"/>
    <w:basedOn w:val="Normal"/>
    <w:link w:val="CommentTextChar"/>
    <w:uiPriority w:val="99"/>
    <w:semiHidden/>
    <w:unhideWhenUsed/>
    <w:rsid w:val="007A309A"/>
  </w:style>
  <w:style w:type="character" w:customStyle="1" w:styleId="CommentTextChar">
    <w:name w:val="Comment Text Char"/>
    <w:basedOn w:val="DefaultParagraphFont"/>
    <w:link w:val="CommentText"/>
    <w:uiPriority w:val="99"/>
    <w:semiHidden/>
    <w:rsid w:val="007A309A"/>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7A309A"/>
    <w:rPr>
      <w:b/>
      <w:bCs/>
    </w:rPr>
  </w:style>
  <w:style w:type="character" w:customStyle="1" w:styleId="CommentSubjectChar">
    <w:name w:val="Comment Subject Char"/>
    <w:basedOn w:val="CommentTextChar"/>
    <w:link w:val="CommentSubject"/>
    <w:uiPriority w:val="99"/>
    <w:semiHidden/>
    <w:rsid w:val="007A309A"/>
    <w:rPr>
      <w:rFonts w:ascii="Cambria" w:hAnsi="Cambria"/>
      <w:b/>
      <w:bCs/>
      <w:lang w:eastAsia="en-US"/>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72"/>
    <w:semiHidden/>
    <w:qFormat/>
    <w:rsid w:val="0034791C"/>
    <w:pPr>
      <w:ind w:left="720"/>
      <w:contextualSpacing/>
    </w:pPr>
  </w:style>
  <w:style w:type="character" w:customStyle="1" w:styleId="FooterChar">
    <w:name w:val="Footer Char"/>
    <w:basedOn w:val="DefaultParagraphFont"/>
    <w:link w:val="Footer"/>
    <w:uiPriority w:val="99"/>
    <w:rsid w:val="00601AA3"/>
    <w:rPr>
      <w:rFonts w:ascii="Arial" w:hAnsi="Arial" w:cs="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490">
      <w:bodyDiv w:val="1"/>
      <w:marLeft w:val="0"/>
      <w:marRight w:val="0"/>
      <w:marTop w:val="0"/>
      <w:marBottom w:val="0"/>
      <w:divBdr>
        <w:top w:val="none" w:sz="0" w:space="0" w:color="auto"/>
        <w:left w:val="none" w:sz="0" w:space="0" w:color="auto"/>
        <w:bottom w:val="none" w:sz="0" w:space="0" w:color="auto"/>
        <w:right w:val="none" w:sz="0" w:space="0" w:color="auto"/>
      </w:divBdr>
    </w:div>
    <w:div w:id="198785112">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515926281">
      <w:bodyDiv w:val="1"/>
      <w:marLeft w:val="0"/>
      <w:marRight w:val="0"/>
      <w:marTop w:val="0"/>
      <w:marBottom w:val="0"/>
      <w:divBdr>
        <w:top w:val="none" w:sz="0" w:space="0" w:color="auto"/>
        <w:left w:val="none" w:sz="0" w:space="0" w:color="auto"/>
        <w:bottom w:val="none" w:sz="0" w:space="0" w:color="auto"/>
        <w:right w:val="none" w:sz="0" w:space="0" w:color="auto"/>
      </w:divBdr>
    </w:div>
    <w:div w:id="550774826">
      <w:bodyDiv w:val="1"/>
      <w:marLeft w:val="0"/>
      <w:marRight w:val="0"/>
      <w:marTop w:val="0"/>
      <w:marBottom w:val="0"/>
      <w:divBdr>
        <w:top w:val="none" w:sz="0" w:space="0" w:color="auto"/>
        <w:left w:val="none" w:sz="0" w:space="0" w:color="auto"/>
        <w:bottom w:val="none" w:sz="0" w:space="0" w:color="auto"/>
        <w:right w:val="none" w:sz="0" w:space="0" w:color="auto"/>
      </w:divBdr>
    </w:div>
    <w:div w:id="772363463">
      <w:bodyDiv w:val="1"/>
      <w:marLeft w:val="0"/>
      <w:marRight w:val="0"/>
      <w:marTop w:val="0"/>
      <w:marBottom w:val="0"/>
      <w:divBdr>
        <w:top w:val="none" w:sz="0" w:space="0" w:color="auto"/>
        <w:left w:val="none" w:sz="0" w:space="0" w:color="auto"/>
        <w:bottom w:val="none" w:sz="0" w:space="0" w:color="auto"/>
        <w:right w:val="none" w:sz="0" w:space="0" w:color="auto"/>
      </w:divBdr>
    </w:div>
    <w:div w:id="804082788">
      <w:bodyDiv w:val="1"/>
      <w:marLeft w:val="0"/>
      <w:marRight w:val="0"/>
      <w:marTop w:val="0"/>
      <w:marBottom w:val="0"/>
      <w:divBdr>
        <w:top w:val="none" w:sz="0" w:space="0" w:color="auto"/>
        <w:left w:val="none" w:sz="0" w:space="0" w:color="auto"/>
        <w:bottom w:val="none" w:sz="0" w:space="0" w:color="auto"/>
        <w:right w:val="none" w:sz="0" w:space="0" w:color="auto"/>
      </w:divBdr>
    </w:div>
    <w:div w:id="860976944">
      <w:bodyDiv w:val="1"/>
      <w:marLeft w:val="0"/>
      <w:marRight w:val="0"/>
      <w:marTop w:val="0"/>
      <w:marBottom w:val="0"/>
      <w:divBdr>
        <w:top w:val="none" w:sz="0" w:space="0" w:color="auto"/>
        <w:left w:val="none" w:sz="0" w:space="0" w:color="auto"/>
        <w:bottom w:val="none" w:sz="0" w:space="0" w:color="auto"/>
        <w:right w:val="none" w:sz="0" w:space="0" w:color="auto"/>
      </w:divBdr>
    </w:div>
    <w:div w:id="922104995">
      <w:bodyDiv w:val="1"/>
      <w:marLeft w:val="0"/>
      <w:marRight w:val="0"/>
      <w:marTop w:val="0"/>
      <w:marBottom w:val="0"/>
      <w:divBdr>
        <w:top w:val="none" w:sz="0" w:space="0" w:color="auto"/>
        <w:left w:val="none" w:sz="0" w:space="0" w:color="auto"/>
        <w:bottom w:val="none" w:sz="0" w:space="0" w:color="auto"/>
        <w:right w:val="none" w:sz="0" w:space="0" w:color="auto"/>
      </w:divBdr>
    </w:div>
    <w:div w:id="989287026">
      <w:bodyDiv w:val="1"/>
      <w:marLeft w:val="0"/>
      <w:marRight w:val="0"/>
      <w:marTop w:val="0"/>
      <w:marBottom w:val="0"/>
      <w:divBdr>
        <w:top w:val="none" w:sz="0" w:space="0" w:color="auto"/>
        <w:left w:val="none" w:sz="0" w:space="0" w:color="auto"/>
        <w:bottom w:val="none" w:sz="0" w:space="0" w:color="auto"/>
        <w:right w:val="none" w:sz="0" w:space="0" w:color="auto"/>
      </w:divBdr>
    </w:div>
    <w:div w:id="1139153391">
      <w:bodyDiv w:val="1"/>
      <w:marLeft w:val="0"/>
      <w:marRight w:val="0"/>
      <w:marTop w:val="0"/>
      <w:marBottom w:val="0"/>
      <w:divBdr>
        <w:top w:val="none" w:sz="0" w:space="0" w:color="auto"/>
        <w:left w:val="none" w:sz="0" w:space="0" w:color="auto"/>
        <w:bottom w:val="none" w:sz="0" w:space="0" w:color="auto"/>
        <w:right w:val="none" w:sz="0" w:space="0" w:color="auto"/>
      </w:divBdr>
    </w:div>
    <w:div w:id="1184127289">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83476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hhs.vic.gov.au/coronavirus-covid-19-ppe-and-levels-protection" TargetMode="External"/><Relationship Id="rId18" Type="http://schemas.openxmlformats.org/officeDocument/2006/relationships/image" Target="media/image6.png"/><Relationship Id="rId26" Type="http://schemas.openxmlformats.org/officeDocument/2006/relationships/image" Target="media/image14.svg"/><Relationship Id="rId3" Type="http://schemas.openxmlformats.org/officeDocument/2006/relationships/customXml" Target="../customXml/item3.xml"/><Relationship Id="rId21" Type="http://schemas.openxmlformats.org/officeDocument/2006/relationships/image" Target="media/image9.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2.svg"/><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image" Target="media/image11.png"/><Relationship Id="rId28" Type="http://schemas.openxmlformats.org/officeDocument/2006/relationships/image" Target="media/image16.svg"/><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hyperlink" Target="https://www.dhhs.vic.gov.au/personal-protective-equipment-ppe-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hhs.vic.gov.au/covid19-infection-control-guidelines"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svg"/><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hhs.vic.gov.au/healthcare-worker-personal-protective-equipment-ppe-guidance-performing-clinical-procedures" TargetMode="External"/><Relationship Id="rId2" Type="http://schemas.openxmlformats.org/officeDocument/2006/relationships/hyperlink" Target="https://www2.health.vic.gov.au/public-health/infectious-diseases/infection-control-guidelines/standard-additional-precautions" TargetMode="External"/><Relationship Id="rId1" Type="http://schemas.openxmlformats.org/officeDocument/2006/relationships/hyperlink" Target="https://www.dhhs.vic.gov.au/health-services-and-general-practitioners-coronavirus-disease-covid-19" TargetMode="External"/><Relationship Id="rId4" Type="http://schemas.openxmlformats.org/officeDocument/2006/relationships/hyperlink" Target="https://www.dhhs.vic.gov.au/health-services-and-general-practitioners-coronavirus-disease-covid-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stuff%20March%202020\Templates\Word\DHHS%20Factsheet%20Landscape%2003%20Blue%202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1" ma:contentTypeDescription="Create a new document." ma:contentTypeScope="" ma:versionID="b8b9c14f1c2624c4370325f4f47ba62c">
  <xsd:schema xmlns:xsd="http://www.w3.org/2001/XMLSchema" xmlns:xs="http://www.w3.org/2001/XMLSchema" xmlns:p="http://schemas.microsoft.com/office/2006/metadata/properties" xmlns:ns2="31b2e4f9-c376-4e2f-bd2e-796d1bcd5746" xmlns:ns3="7ee2ad8a-2b33-419f-875c-ac0e4cfc6b7f" targetNamespace="http://schemas.microsoft.com/office/2006/metadata/properties" ma:root="true" ma:fieldsID="87122d8d79ef98a96b2320bb9bcc3736" ns2:_="" ns3:_="">
    <xsd:import namespace="31b2e4f9-c376-4e2f-bd2e-796d1bcd5746"/>
    <xsd:import namespace="7ee2ad8a-2b33-419f-875c-ac0e4cfc6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0F1D3-549F-40F0-8987-1A59B0BB73B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4C42D0-8DD9-46D5-89C7-53D441C44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FD717-9E64-4353-B4D1-923621D68F10}">
  <ds:schemaRefs>
    <ds:schemaRef ds:uri="http://schemas.microsoft.com/sharepoint/v3/contenttype/forms"/>
  </ds:schemaRefs>
</ds:datastoreItem>
</file>

<file path=customXml/itemProps4.xml><?xml version="1.0" encoding="utf-8"?>
<ds:datastoreItem xmlns:ds="http://schemas.openxmlformats.org/officeDocument/2006/customXml" ds:itemID="{27863E61-4D2D-46C6-9623-97334857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03 Blue 2945</Template>
  <TotalTime>0</TotalTime>
  <Pages>4</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6893</CharactersWithSpaces>
  <SharedDoc>false</SharedDoc>
  <HyperlinkBase/>
  <HLinks>
    <vt:vector size="72" baseType="variant">
      <vt:variant>
        <vt:i4>8192063</vt:i4>
      </vt:variant>
      <vt:variant>
        <vt:i4>15</vt:i4>
      </vt:variant>
      <vt:variant>
        <vt:i4>0</vt:i4>
      </vt:variant>
      <vt:variant>
        <vt:i4>5</vt:i4>
      </vt:variant>
      <vt:variant>
        <vt:lpwstr>https://www.who.int/publications-detail/rational-use-of-personal-protective-equipment-for-coronavirus-disease-(covid-19)-and-considerations-during-severe-shortages</vt:lpwstr>
      </vt:variant>
      <vt:variant>
        <vt:lpwstr/>
      </vt:variant>
      <vt:variant>
        <vt:i4>6750307</vt:i4>
      </vt:variant>
      <vt:variant>
        <vt:i4>12</vt:i4>
      </vt:variant>
      <vt:variant>
        <vt:i4>0</vt:i4>
      </vt:variant>
      <vt:variant>
        <vt:i4>5</vt:i4>
      </vt:variant>
      <vt:variant>
        <vt:lpwstr>https://www.dhhs.vic.gov.au/health-services-and-general-practitioners-coronavirus-disease-covid-19</vt:lpwstr>
      </vt:variant>
      <vt:variant>
        <vt:lpwstr/>
      </vt:variant>
      <vt:variant>
        <vt:i4>6750307</vt:i4>
      </vt:variant>
      <vt:variant>
        <vt:i4>9</vt:i4>
      </vt:variant>
      <vt:variant>
        <vt:i4>0</vt:i4>
      </vt:variant>
      <vt:variant>
        <vt:i4>5</vt:i4>
      </vt:variant>
      <vt:variant>
        <vt:lpwstr>https://www.dhhs.vic.gov.au/health-services-and-general-practitioners-coronavirus-disease-covid-19</vt:lpwstr>
      </vt:variant>
      <vt:variant>
        <vt:lpwstr/>
      </vt:variant>
      <vt:variant>
        <vt:i4>2490431</vt:i4>
      </vt:variant>
      <vt:variant>
        <vt:i4>6</vt:i4>
      </vt:variant>
      <vt:variant>
        <vt:i4>0</vt:i4>
      </vt:variant>
      <vt:variant>
        <vt:i4>5</vt:i4>
      </vt:variant>
      <vt:variant>
        <vt:lpwstr>https://dhhsvicgovau.sharepoint.com/sites/SCV-COVID19-DHHS-GRP/Shared Documents/PPE taskforce/PPE guide/Coronavirus disease 2019 (COVID-19) Healthcare worker PPE guidance (DHHS), https:/www.dhhs.vic.gov.au/health-services-and-general-practitioners-coronavirus-disease-covid-19</vt:lpwstr>
      </vt:variant>
      <vt:variant>
        <vt:lpwstr/>
      </vt:variant>
      <vt:variant>
        <vt:i4>6750307</vt:i4>
      </vt:variant>
      <vt:variant>
        <vt:i4>3</vt:i4>
      </vt:variant>
      <vt:variant>
        <vt:i4>0</vt:i4>
      </vt:variant>
      <vt:variant>
        <vt:i4>5</vt:i4>
      </vt:variant>
      <vt:variant>
        <vt:lpwstr>https://www.dhhs.vic.gov.au/health-services-and-general-practitioners-coronavirus-disease-covid-19</vt:lpwstr>
      </vt:variant>
      <vt:variant>
        <vt:lpwstr/>
      </vt:variant>
      <vt:variant>
        <vt:i4>8192056</vt:i4>
      </vt:variant>
      <vt:variant>
        <vt:i4>0</vt:i4>
      </vt:variant>
      <vt:variant>
        <vt:i4>0</vt:i4>
      </vt:variant>
      <vt:variant>
        <vt:i4>5</vt:i4>
      </vt:variant>
      <vt:variant>
        <vt:lpwstr>https://www.dhhs.vic.gov.au/coronavirus-disease-2019-covid-19-use-n95-respirators-clinical-settings</vt:lpwstr>
      </vt:variant>
      <vt:variant>
        <vt:lpwstr/>
      </vt:variant>
      <vt:variant>
        <vt:i4>6750307</vt:i4>
      </vt:variant>
      <vt:variant>
        <vt:i4>9</vt:i4>
      </vt:variant>
      <vt:variant>
        <vt:i4>0</vt:i4>
      </vt:variant>
      <vt:variant>
        <vt:i4>5</vt:i4>
      </vt:variant>
      <vt:variant>
        <vt:lpwstr>https://www.dhhs.vic.gov.au/health-services-and-general-practitioners-coronavirus-disease-covid-19</vt:lpwstr>
      </vt:variant>
      <vt:variant>
        <vt:lpwstr/>
      </vt:variant>
      <vt:variant>
        <vt:i4>2424956</vt:i4>
      </vt:variant>
      <vt:variant>
        <vt:i4>6</vt:i4>
      </vt:variant>
      <vt:variant>
        <vt:i4>0</vt:i4>
      </vt:variant>
      <vt:variant>
        <vt:i4>5</vt:i4>
      </vt:variant>
      <vt:variant>
        <vt:lpwstr>https://www.dhhs.vic.gov.au/healthcare-worker-personal-protective-equipment-ppe-guidance-performing-clinical-procedures</vt:lpwstr>
      </vt:variant>
      <vt:variant>
        <vt:lpwstr/>
      </vt:variant>
      <vt:variant>
        <vt:i4>6750307</vt:i4>
      </vt:variant>
      <vt:variant>
        <vt:i4>3</vt:i4>
      </vt:variant>
      <vt:variant>
        <vt:i4>0</vt:i4>
      </vt:variant>
      <vt:variant>
        <vt:i4>5</vt:i4>
      </vt:variant>
      <vt:variant>
        <vt:lpwstr>https://www.dhhs.vic.gov.au/health-services-and-general-practitioners-coronavirus-disease-covid-19</vt:lpwstr>
      </vt:variant>
      <vt:variant>
        <vt:lpwstr/>
      </vt:variant>
      <vt:variant>
        <vt:i4>786454</vt:i4>
      </vt:variant>
      <vt:variant>
        <vt:i4>0</vt:i4>
      </vt:variant>
      <vt:variant>
        <vt:i4>0</vt:i4>
      </vt:variant>
      <vt:variant>
        <vt:i4>5</vt:i4>
      </vt:variant>
      <vt:variant>
        <vt:lpwstr>https://www2.health.vic.gov.au/public-health/infectious-diseases/infection-control-guidelines/standard-additional-precautions</vt:lpwstr>
      </vt:variant>
      <vt:variant>
        <vt:lpwstr/>
      </vt:variant>
      <vt:variant>
        <vt:i4>1441903</vt:i4>
      </vt:variant>
      <vt:variant>
        <vt:i4>3</vt:i4>
      </vt:variant>
      <vt:variant>
        <vt:i4>0</vt:i4>
      </vt:variant>
      <vt:variant>
        <vt:i4>5</vt:i4>
      </vt:variant>
      <vt:variant>
        <vt:lpwstr>mailto:Sam.Green@safercare.vic.gov.au</vt:lpwstr>
      </vt:variant>
      <vt:variant>
        <vt:lpwstr/>
      </vt:variant>
      <vt:variant>
        <vt:i4>4849712</vt:i4>
      </vt:variant>
      <vt:variant>
        <vt:i4>0</vt:i4>
      </vt:variant>
      <vt:variant>
        <vt:i4>0</vt:i4>
      </vt:variant>
      <vt:variant>
        <vt:i4>5</vt:i4>
      </vt:variant>
      <vt:variant>
        <vt:lpwstr>mailto:Donna.Cameron@dhhs.vic.gov.au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Emergency Management Communications</dc:creator>
  <cp:keywords>COVID-19; coronavirus</cp:keywords>
  <cp:lastModifiedBy>Rochelle Parker</cp:lastModifiedBy>
  <cp:revision>2</cp:revision>
  <cp:lastPrinted>2017-07-06T07:37:00Z</cp:lastPrinted>
  <dcterms:created xsi:type="dcterms:W3CDTF">2020-08-04T23:42:00Z</dcterms:created>
  <dcterms:modified xsi:type="dcterms:W3CDTF">2020-08-04T23:42:00Z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MSIP_Label_43e64453-338c-4f93-8a4d-0039a0a41f2a_Enabled">
    <vt:lpwstr>True</vt:lpwstr>
  </property>
  <property fmtid="{D5CDD505-2E9C-101B-9397-08002B2CF9AE}" pid="5" name="MSIP_Label_43e64453-338c-4f93-8a4d-0039a0a41f2a_SiteId">
    <vt:lpwstr>c0e0601f-0fac-449c-9c88-a104c4eb9f28</vt:lpwstr>
  </property>
  <property fmtid="{D5CDD505-2E9C-101B-9397-08002B2CF9AE}" pid="6" name="MSIP_Label_43e64453-338c-4f93-8a4d-0039a0a41f2a_Owner">
    <vt:lpwstr>Aleisha.McLeod@safercare.vic.gov.au</vt:lpwstr>
  </property>
  <property fmtid="{D5CDD505-2E9C-101B-9397-08002B2CF9AE}" pid="7" name="MSIP_Label_43e64453-338c-4f93-8a4d-0039a0a41f2a_SetDate">
    <vt:lpwstr>2020-05-15T00:54:16.2343998Z</vt:lpwstr>
  </property>
  <property fmtid="{D5CDD505-2E9C-101B-9397-08002B2CF9AE}" pid="8" name="MSIP_Label_43e64453-338c-4f93-8a4d-0039a0a41f2a_Name">
    <vt:lpwstr>OFFICIAL</vt:lpwstr>
  </property>
  <property fmtid="{D5CDD505-2E9C-101B-9397-08002B2CF9AE}" pid="9" name="MSIP_Label_43e64453-338c-4f93-8a4d-0039a0a41f2a_Application">
    <vt:lpwstr>Microsoft Azure Information Protection</vt:lpwstr>
  </property>
  <property fmtid="{D5CDD505-2E9C-101B-9397-08002B2CF9AE}" pid="10" name="MSIP_Label_43e64453-338c-4f93-8a4d-0039a0a41f2a_ActionId">
    <vt:lpwstr>a64d3962-5999-4eaf-8918-276e618dc3c8</vt:lpwstr>
  </property>
  <property fmtid="{D5CDD505-2E9C-101B-9397-08002B2CF9AE}" pid="11" name="MSIP_Label_43e64453-338c-4f93-8a4d-0039a0a41f2a_Extended_MSFT_Method">
    <vt:lpwstr>Manual</vt:lpwstr>
  </property>
  <property fmtid="{D5CDD505-2E9C-101B-9397-08002B2CF9AE}" pid="12" name="Sensitivity">
    <vt:lpwstr>OFFICIAL</vt:lpwstr>
  </property>
</Properties>
</file>